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53" w:rsidRDefault="007722D7" w:rsidP="00391F08">
      <w:pPr>
        <w:pStyle w:val="ListParagraph"/>
        <w:numPr>
          <w:ilvl w:val="0"/>
          <w:numId w:val="1"/>
        </w:numPr>
        <w:spacing w:after="0" w:line="360" w:lineRule="auto"/>
        <w:rPr>
          <w:rFonts w:ascii="Times New Roman" w:hAnsi="Times New Roman"/>
          <w:sz w:val="24"/>
          <w:szCs w:val="24"/>
        </w:rPr>
      </w:pPr>
      <w:bookmarkStart w:id="0" w:name="_GoBack"/>
      <w:bookmarkEnd w:id="0"/>
      <w:r>
        <w:rPr>
          <w:rFonts w:ascii="Times New Roman" w:hAnsi="Times New Roman"/>
          <w:sz w:val="24"/>
          <w:szCs w:val="24"/>
        </w:rPr>
        <w:t>The</w:t>
      </w:r>
      <w:r w:rsidR="00F568E5">
        <w:rPr>
          <w:rFonts w:ascii="Times New Roman" w:hAnsi="Times New Roman"/>
          <w:sz w:val="24"/>
          <w:szCs w:val="24"/>
        </w:rPr>
        <w:t xml:space="preserve"> Effect of Carbon Dioxide Concentration</w:t>
      </w:r>
      <w:r>
        <w:rPr>
          <w:rFonts w:ascii="Times New Roman" w:hAnsi="Times New Roman"/>
          <w:sz w:val="24"/>
          <w:szCs w:val="24"/>
        </w:rPr>
        <w:t xml:space="preserve"> on the Rate of Photosynthesis</w:t>
      </w:r>
    </w:p>
    <w:p w:rsidR="00D36BAF" w:rsidRDefault="007722D7" w:rsidP="00391F08">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Abstract</w:t>
      </w:r>
    </w:p>
    <w:p w:rsidR="00D36BAF" w:rsidRPr="00D36BAF" w:rsidRDefault="00D36BAF" w:rsidP="00391F08">
      <w:pPr>
        <w:spacing w:after="0" w:line="360" w:lineRule="auto"/>
        <w:ind w:left="720" w:firstLine="720"/>
        <w:rPr>
          <w:rFonts w:ascii="Times New Roman" w:hAnsi="Times New Roman"/>
          <w:sz w:val="24"/>
          <w:szCs w:val="24"/>
        </w:rPr>
      </w:pPr>
      <w:r w:rsidRPr="00D36BAF">
        <w:rPr>
          <w:rFonts w:ascii="Times New Roman" w:hAnsi="Times New Roman"/>
          <w:sz w:val="24"/>
          <w:szCs w:val="24"/>
        </w:rPr>
        <w:t xml:space="preserve">As an important process for all organisms, photosynthesis can be affected by both </w:t>
      </w:r>
      <w:r>
        <w:rPr>
          <w:rFonts w:ascii="Times New Roman" w:hAnsi="Times New Roman"/>
          <w:sz w:val="24"/>
          <w:szCs w:val="24"/>
        </w:rPr>
        <w:t>internal and external factors that impact autotrophic and heterotrophic organisms. The objective of this experiment was to determine how varying concentrations of carbon dioxide affect the rate of photosynthesis</w:t>
      </w:r>
      <w:r w:rsidR="008A0B50">
        <w:rPr>
          <w:rFonts w:ascii="Times New Roman" w:hAnsi="Times New Roman"/>
          <w:sz w:val="24"/>
          <w:szCs w:val="24"/>
        </w:rPr>
        <w:t xml:space="preserve"> by using the floating disk method.</w:t>
      </w:r>
      <w:r>
        <w:rPr>
          <w:rFonts w:ascii="Times New Roman" w:hAnsi="Times New Roman"/>
          <w:sz w:val="24"/>
          <w:szCs w:val="24"/>
        </w:rPr>
        <w:t xml:space="preserve"> It was hypothesized that an increase in concentration of carbon dioxide would increase the rate of photosynthesis. However, this hypothesis was proven incorrect </w:t>
      </w:r>
      <w:r w:rsidR="008A0B50">
        <w:rPr>
          <w:rFonts w:ascii="Times New Roman" w:hAnsi="Times New Roman"/>
          <w:sz w:val="24"/>
          <w:szCs w:val="24"/>
        </w:rPr>
        <w:t xml:space="preserve">when the ET 50s increased from 8 minutes to 11 minutes as concentration increased from 0.5% to 3.0%, indicating that it took longer for half of the leaf disks to rise and that the rate was slowing down. </w:t>
      </w:r>
      <w:r w:rsidR="009104F7">
        <w:rPr>
          <w:rFonts w:ascii="Times New Roman" w:hAnsi="Times New Roman"/>
          <w:sz w:val="24"/>
          <w:szCs w:val="24"/>
        </w:rPr>
        <w:t>Therefore, it was concluded that varying carbon dioxide concentrations did affect the rate of photosynthesis and that an increase in concentration slowed down the rate of photosynthesis.</w:t>
      </w:r>
    </w:p>
    <w:p w:rsidR="007722D7" w:rsidRDefault="007722D7" w:rsidP="00391F08">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Introduction</w:t>
      </w:r>
    </w:p>
    <w:p w:rsidR="006D679F" w:rsidRDefault="00EB2724" w:rsidP="00391F08">
      <w:pPr>
        <w:pStyle w:val="ListParagraph"/>
        <w:spacing w:after="0" w:line="360" w:lineRule="auto"/>
        <w:ind w:firstLine="720"/>
        <w:rPr>
          <w:rFonts w:ascii="Times New Roman" w:hAnsi="Times New Roman"/>
          <w:sz w:val="24"/>
          <w:szCs w:val="24"/>
        </w:rPr>
      </w:pPr>
      <w:r>
        <w:rPr>
          <w:rFonts w:ascii="Times New Roman" w:hAnsi="Times New Roman"/>
          <w:sz w:val="24"/>
          <w:szCs w:val="24"/>
        </w:rPr>
        <w:t xml:space="preserve">Photosynthesis is the process by which autotrophic organisms synthesize organic molecules like sugars from carbon dioxide, water, and inorganic salts. Pigments found within the chloroplasts of most photosynthetic organisms harvest light energy from the sun to excite electrons, which drive photosynthesis through both light reactions and the Calvin cycle. </w:t>
      </w:r>
      <w:r w:rsidR="0023284A">
        <w:rPr>
          <w:rFonts w:ascii="Times New Roman" w:hAnsi="Times New Roman"/>
          <w:sz w:val="24"/>
          <w:szCs w:val="24"/>
        </w:rPr>
        <w:t>Using the amount of substrate consumed or the amount of products and by-products produced, one can measu</w:t>
      </w:r>
      <w:r w:rsidR="003642A3">
        <w:rPr>
          <w:rFonts w:ascii="Times New Roman" w:hAnsi="Times New Roman"/>
          <w:sz w:val="24"/>
          <w:szCs w:val="24"/>
        </w:rPr>
        <w:t>re the rate of photosynthesis of</w:t>
      </w:r>
      <w:r w:rsidR="0023284A">
        <w:rPr>
          <w:rFonts w:ascii="Times New Roman" w:hAnsi="Times New Roman"/>
          <w:sz w:val="24"/>
          <w:szCs w:val="24"/>
        </w:rPr>
        <w:t xml:space="preserve"> an organism.</w:t>
      </w:r>
      <w:r w:rsidR="003642A3">
        <w:rPr>
          <w:rFonts w:ascii="Times New Roman" w:hAnsi="Times New Roman"/>
          <w:sz w:val="24"/>
          <w:szCs w:val="24"/>
        </w:rPr>
        <w:t xml:space="preserve"> The purpose of this experiment was to observe the effect of varying carbon dioxide levels on the rate of photosynthesis by using the floating disk method described in the AP Biology Investigative Labs textbook. The floating disk method uses the oxygen by-product of photosynthesis to make sunken disks of leaves to </w:t>
      </w:r>
      <w:r w:rsidR="00AA747E">
        <w:rPr>
          <w:rFonts w:ascii="Times New Roman" w:hAnsi="Times New Roman"/>
          <w:sz w:val="24"/>
          <w:szCs w:val="24"/>
        </w:rPr>
        <w:t>float</w:t>
      </w:r>
      <w:r w:rsidR="003642A3">
        <w:rPr>
          <w:rFonts w:ascii="Times New Roman" w:hAnsi="Times New Roman"/>
          <w:sz w:val="24"/>
          <w:szCs w:val="24"/>
        </w:rPr>
        <w:t xml:space="preserve">. Thus, the rate can be determined as the amount of time needed for all disks to float. </w:t>
      </w:r>
      <w:r w:rsidR="00300D16">
        <w:rPr>
          <w:rFonts w:ascii="Times New Roman" w:hAnsi="Times New Roman"/>
          <w:sz w:val="24"/>
          <w:szCs w:val="24"/>
        </w:rPr>
        <w:t>We hypothesized that as the concentration of carbon dioxide increased, the rate of photosynthesis would also increase until the rate</w:t>
      </w:r>
      <w:r w:rsidR="001F5FF5">
        <w:rPr>
          <w:rFonts w:ascii="Times New Roman" w:hAnsi="Times New Roman"/>
          <w:sz w:val="24"/>
          <w:szCs w:val="24"/>
        </w:rPr>
        <w:t xml:space="preserve"> is “saturated” by reaching a maximum </w:t>
      </w:r>
      <w:r w:rsidR="00300D16">
        <w:rPr>
          <w:rFonts w:ascii="Times New Roman" w:hAnsi="Times New Roman"/>
          <w:sz w:val="24"/>
          <w:szCs w:val="24"/>
        </w:rPr>
        <w:t>carbon</w:t>
      </w:r>
      <w:r w:rsidR="001F5FF5">
        <w:rPr>
          <w:rFonts w:ascii="Times New Roman" w:hAnsi="Times New Roman"/>
          <w:sz w:val="24"/>
          <w:szCs w:val="24"/>
        </w:rPr>
        <w:t xml:space="preserve"> dioxide level</w:t>
      </w:r>
      <w:r w:rsidR="00EE614D">
        <w:rPr>
          <w:rFonts w:ascii="Times New Roman" w:hAnsi="Times New Roman"/>
          <w:sz w:val="24"/>
          <w:szCs w:val="24"/>
        </w:rPr>
        <w:t xml:space="preserve"> because carbon dioxide is a crucial substance for photosynthesis to occur; therefore, with more carbon dioxide present, photosynthesis would occur at a greater rate. </w:t>
      </w:r>
    </w:p>
    <w:p w:rsidR="00391F08" w:rsidRDefault="00391F08" w:rsidP="00391F08">
      <w:pPr>
        <w:pStyle w:val="ListParagraph"/>
        <w:spacing w:after="0" w:line="360" w:lineRule="auto"/>
        <w:ind w:firstLine="720"/>
        <w:rPr>
          <w:rFonts w:ascii="Times New Roman" w:hAnsi="Times New Roman"/>
          <w:sz w:val="24"/>
          <w:szCs w:val="24"/>
        </w:rPr>
      </w:pPr>
    </w:p>
    <w:p w:rsidR="00391F08" w:rsidRPr="00391F08" w:rsidRDefault="00391F08" w:rsidP="00391F08">
      <w:pPr>
        <w:pStyle w:val="ListParagraph"/>
        <w:spacing w:after="0" w:line="360" w:lineRule="auto"/>
        <w:ind w:firstLine="720"/>
        <w:rPr>
          <w:rFonts w:ascii="Times New Roman" w:hAnsi="Times New Roman"/>
          <w:sz w:val="24"/>
          <w:szCs w:val="24"/>
        </w:rPr>
      </w:pPr>
    </w:p>
    <w:p w:rsidR="007722D7" w:rsidRDefault="007722D7" w:rsidP="00391F08">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lastRenderedPageBreak/>
        <w:t>Experimental Details</w:t>
      </w:r>
    </w:p>
    <w:p w:rsidR="00A92108" w:rsidRPr="00391F08" w:rsidRDefault="00A92108" w:rsidP="00391F08">
      <w:pPr>
        <w:pStyle w:val="ListParagraph"/>
        <w:spacing w:after="0" w:line="360" w:lineRule="auto"/>
        <w:rPr>
          <w:rFonts w:ascii="Times New Roman" w:hAnsi="Times New Roman"/>
          <w:sz w:val="24"/>
          <w:szCs w:val="24"/>
          <w:u w:val="single"/>
        </w:rPr>
      </w:pPr>
      <w:r w:rsidRPr="00391F08">
        <w:rPr>
          <w:rFonts w:ascii="Times New Roman" w:hAnsi="Times New Roman"/>
          <w:sz w:val="24"/>
          <w:szCs w:val="24"/>
          <w:u w:val="single"/>
        </w:rPr>
        <w:t>Preparation of Carbon Dioxide Solutions</w:t>
      </w:r>
    </w:p>
    <w:p w:rsidR="00A92108" w:rsidRPr="003E5BB6" w:rsidRDefault="003E5BB6" w:rsidP="00391F08">
      <w:pPr>
        <w:pStyle w:val="ListParagraph"/>
        <w:spacing w:after="0" w:line="360" w:lineRule="auto"/>
        <w:rPr>
          <w:rFonts w:ascii="Times New Roman" w:hAnsi="Times New Roman"/>
          <w:sz w:val="24"/>
          <w:szCs w:val="24"/>
        </w:rPr>
      </w:pPr>
      <w:r>
        <w:rPr>
          <w:rFonts w:ascii="Times New Roman" w:hAnsi="Times New Roman"/>
          <w:sz w:val="24"/>
          <w:szCs w:val="24"/>
        </w:rPr>
        <w:t>1. Four</w:t>
      </w:r>
      <w:r w:rsidR="00A92108">
        <w:rPr>
          <w:rFonts w:ascii="Times New Roman" w:hAnsi="Times New Roman"/>
          <w:sz w:val="24"/>
          <w:szCs w:val="24"/>
        </w:rPr>
        <w:t xml:space="preserve"> plastic cups</w:t>
      </w:r>
      <w:r>
        <w:rPr>
          <w:rFonts w:ascii="Times New Roman" w:hAnsi="Times New Roman"/>
          <w:sz w:val="24"/>
          <w:szCs w:val="24"/>
        </w:rPr>
        <w:t xml:space="preserve"> were obtained and each labeled</w:t>
      </w:r>
      <w:r w:rsidR="00E10BA2">
        <w:rPr>
          <w:rFonts w:ascii="Times New Roman" w:hAnsi="Times New Roman"/>
          <w:sz w:val="24"/>
          <w:szCs w:val="24"/>
        </w:rPr>
        <w:t xml:space="preserve"> </w:t>
      </w:r>
      <w:r w:rsidR="00A92108">
        <w:rPr>
          <w:rFonts w:ascii="Times New Roman" w:hAnsi="Times New Roman"/>
          <w:sz w:val="24"/>
          <w:szCs w:val="24"/>
        </w:rPr>
        <w:t xml:space="preserve">with 0%, 0.5%, 1.0%, </w:t>
      </w:r>
      <w:r w:rsidR="00E10BA2">
        <w:rPr>
          <w:rFonts w:ascii="Times New Roman" w:hAnsi="Times New Roman"/>
          <w:sz w:val="24"/>
          <w:szCs w:val="24"/>
        </w:rPr>
        <w:t xml:space="preserve">and </w:t>
      </w:r>
      <w:r w:rsidR="00A92108">
        <w:rPr>
          <w:rFonts w:ascii="Times New Roman" w:hAnsi="Times New Roman"/>
          <w:sz w:val="24"/>
          <w:szCs w:val="24"/>
        </w:rPr>
        <w:t>3.0% CO</w:t>
      </w:r>
      <w:r w:rsidR="00A92108">
        <w:rPr>
          <w:rFonts w:ascii="Times New Roman" w:hAnsi="Times New Roman"/>
          <w:sz w:val="24"/>
          <w:szCs w:val="24"/>
          <w:vertAlign w:val="subscript"/>
        </w:rPr>
        <w:t>2</w:t>
      </w:r>
      <w:r>
        <w:rPr>
          <w:rFonts w:ascii="Times New Roman" w:hAnsi="Times New Roman"/>
          <w:sz w:val="24"/>
          <w:szCs w:val="24"/>
        </w:rPr>
        <w:t>.</w:t>
      </w:r>
    </w:p>
    <w:p w:rsidR="004C5B12" w:rsidRDefault="003E5BB6" w:rsidP="00391F08">
      <w:pPr>
        <w:pStyle w:val="ListParagraph"/>
        <w:spacing w:after="0" w:line="360" w:lineRule="auto"/>
        <w:rPr>
          <w:rFonts w:ascii="Times New Roman" w:hAnsi="Times New Roman"/>
          <w:sz w:val="24"/>
          <w:szCs w:val="24"/>
        </w:rPr>
      </w:pPr>
      <w:r>
        <w:rPr>
          <w:rFonts w:ascii="Times New Roman" w:hAnsi="Times New Roman"/>
          <w:sz w:val="24"/>
          <w:szCs w:val="24"/>
        </w:rPr>
        <w:t>2. Four solutions were created by measuring and</w:t>
      </w:r>
      <w:r w:rsidR="00A92108">
        <w:rPr>
          <w:rFonts w:ascii="Times New Roman" w:hAnsi="Times New Roman"/>
          <w:sz w:val="24"/>
          <w:szCs w:val="24"/>
        </w:rPr>
        <w:t xml:space="preserve"> placing 100 mL of distilled water in the 0% cup, 100 mL of dist</w:t>
      </w:r>
      <w:r w:rsidR="00E10BA2">
        <w:rPr>
          <w:rFonts w:ascii="Times New Roman" w:hAnsi="Times New Roman"/>
          <w:sz w:val="24"/>
          <w:szCs w:val="24"/>
        </w:rPr>
        <w:t>illed water and 0.5 grams of bicarbonate</w:t>
      </w:r>
      <w:r w:rsidR="00A92108">
        <w:rPr>
          <w:rFonts w:ascii="Times New Roman" w:hAnsi="Times New Roman"/>
          <w:sz w:val="24"/>
          <w:szCs w:val="24"/>
        </w:rPr>
        <w:t xml:space="preserve"> in the 0.5% cup, 100 mL of disti</w:t>
      </w:r>
      <w:r w:rsidR="00E10BA2">
        <w:rPr>
          <w:rFonts w:ascii="Times New Roman" w:hAnsi="Times New Roman"/>
          <w:sz w:val="24"/>
          <w:szCs w:val="24"/>
        </w:rPr>
        <w:t>lled water and 1.0 grams of bicarbonate</w:t>
      </w:r>
      <w:r w:rsidR="00A92108">
        <w:rPr>
          <w:rFonts w:ascii="Times New Roman" w:hAnsi="Times New Roman"/>
          <w:sz w:val="24"/>
          <w:szCs w:val="24"/>
        </w:rPr>
        <w:t xml:space="preserve"> in the 1.0% cup, and 100 mL of distilled water and 3.0</w:t>
      </w:r>
      <w:r w:rsidR="00E10BA2">
        <w:rPr>
          <w:rFonts w:ascii="Times New Roman" w:hAnsi="Times New Roman"/>
          <w:sz w:val="24"/>
          <w:szCs w:val="24"/>
        </w:rPr>
        <w:t xml:space="preserve"> grams of bicarbonate</w:t>
      </w:r>
      <w:r w:rsidR="00A92108">
        <w:rPr>
          <w:rFonts w:ascii="Times New Roman" w:hAnsi="Times New Roman"/>
          <w:sz w:val="24"/>
          <w:szCs w:val="24"/>
        </w:rPr>
        <w:t xml:space="preserve"> in the 3.0% cup. </w:t>
      </w:r>
    </w:p>
    <w:p w:rsidR="00A92108" w:rsidRPr="00391F08" w:rsidRDefault="004C5B12" w:rsidP="00391F08">
      <w:pPr>
        <w:pStyle w:val="ListParagraph"/>
        <w:spacing w:after="0" w:line="360" w:lineRule="auto"/>
        <w:ind w:firstLine="720"/>
        <w:rPr>
          <w:rFonts w:ascii="Times New Roman" w:hAnsi="Times New Roman"/>
          <w:sz w:val="24"/>
          <w:szCs w:val="24"/>
        </w:rPr>
      </w:pPr>
      <w:r>
        <w:rPr>
          <w:rFonts w:ascii="Times New Roman" w:hAnsi="Times New Roman"/>
          <w:sz w:val="24"/>
          <w:szCs w:val="24"/>
        </w:rPr>
        <w:t>-</w:t>
      </w:r>
      <w:r w:rsidR="003E5BB6">
        <w:rPr>
          <w:rFonts w:ascii="Times New Roman" w:hAnsi="Times New Roman"/>
          <w:sz w:val="24"/>
          <w:szCs w:val="24"/>
        </w:rPr>
        <w:t>All solutions were</w:t>
      </w:r>
      <w:r w:rsidR="00A92108">
        <w:rPr>
          <w:rFonts w:ascii="Times New Roman" w:hAnsi="Times New Roman"/>
          <w:sz w:val="24"/>
          <w:szCs w:val="24"/>
        </w:rPr>
        <w:t xml:space="preserve"> m</w:t>
      </w:r>
      <w:r w:rsidR="003E5BB6">
        <w:rPr>
          <w:rFonts w:ascii="Times New Roman" w:hAnsi="Times New Roman"/>
          <w:sz w:val="24"/>
          <w:szCs w:val="24"/>
        </w:rPr>
        <w:t>ixed thoroughly before starting the experiment.</w:t>
      </w:r>
      <w:r w:rsidR="00A92108">
        <w:rPr>
          <w:rFonts w:ascii="Times New Roman" w:hAnsi="Times New Roman"/>
          <w:sz w:val="24"/>
          <w:szCs w:val="24"/>
        </w:rPr>
        <w:t xml:space="preserve"> </w:t>
      </w:r>
    </w:p>
    <w:p w:rsidR="005C0B0B" w:rsidRPr="00391F08" w:rsidRDefault="005C0B0B" w:rsidP="00391F08">
      <w:pPr>
        <w:pStyle w:val="ListParagraph"/>
        <w:spacing w:after="0" w:line="360" w:lineRule="auto"/>
        <w:rPr>
          <w:rFonts w:ascii="Times New Roman" w:hAnsi="Times New Roman"/>
          <w:sz w:val="24"/>
          <w:szCs w:val="24"/>
          <w:u w:val="single"/>
        </w:rPr>
      </w:pPr>
      <w:r w:rsidRPr="00391F08">
        <w:rPr>
          <w:rFonts w:ascii="Times New Roman" w:hAnsi="Times New Roman"/>
          <w:sz w:val="24"/>
          <w:szCs w:val="24"/>
          <w:u w:val="single"/>
        </w:rPr>
        <w:t xml:space="preserve">Floating Disk Method </w:t>
      </w:r>
    </w:p>
    <w:p w:rsidR="00E10BA2" w:rsidRDefault="003E5BB6" w:rsidP="00391F08">
      <w:pPr>
        <w:pStyle w:val="ListParagraph"/>
        <w:spacing w:after="0" w:line="360" w:lineRule="auto"/>
        <w:rPr>
          <w:rFonts w:ascii="Times New Roman" w:hAnsi="Times New Roman"/>
          <w:sz w:val="24"/>
          <w:szCs w:val="24"/>
        </w:rPr>
      </w:pPr>
      <w:r>
        <w:rPr>
          <w:rFonts w:ascii="Times New Roman" w:hAnsi="Times New Roman"/>
          <w:sz w:val="24"/>
          <w:szCs w:val="24"/>
        </w:rPr>
        <w:t>3. T</w:t>
      </w:r>
      <w:r w:rsidR="005C0B0B">
        <w:rPr>
          <w:rFonts w:ascii="Times New Roman" w:hAnsi="Times New Roman"/>
          <w:sz w:val="24"/>
          <w:szCs w:val="24"/>
        </w:rPr>
        <w:t>he method detailed on pages 65-67 of the AP Biology Investigative La</w:t>
      </w:r>
      <w:r>
        <w:rPr>
          <w:rFonts w:ascii="Times New Roman" w:hAnsi="Times New Roman"/>
          <w:sz w:val="24"/>
          <w:szCs w:val="24"/>
        </w:rPr>
        <w:t>bs textbook was used to</w:t>
      </w:r>
      <w:r w:rsidR="005C0B0B">
        <w:rPr>
          <w:rFonts w:ascii="Times New Roman" w:hAnsi="Times New Roman"/>
          <w:sz w:val="24"/>
          <w:szCs w:val="24"/>
        </w:rPr>
        <w:t xml:space="preserve"> sink 10 leaf disks in each solution</w:t>
      </w:r>
      <w:r w:rsidR="00CB42D1">
        <w:rPr>
          <w:rFonts w:ascii="Times New Roman" w:hAnsi="Times New Roman"/>
          <w:sz w:val="24"/>
          <w:szCs w:val="24"/>
        </w:rPr>
        <w:t xml:space="preserve">. </w:t>
      </w:r>
    </w:p>
    <w:p w:rsidR="00E10BA2" w:rsidRDefault="003E5BB6" w:rsidP="00391F08">
      <w:pPr>
        <w:pStyle w:val="ListParagraph"/>
        <w:spacing w:after="0" w:line="360" w:lineRule="auto"/>
        <w:rPr>
          <w:rFonts w:ascii="Times New Roman" w:hAnsi="Times New Roman"/>
          <w:sz w:val="24"/>
          <w:szCs w:val="24"/>
        </w:rPr>
      </w:pPr>
      <w:r>
        <w:rPr>
          <w:rFonts w:ascii="Times New Roman" w:hAnsi="Times New Roman"/>
          <w:sz w:val="24"/>
          <w:szCs w:val="24"/>
        </w:rPr>
        <w:tab/>
        <w:t>-A</w:t>
      </w:r>
      <w:r w:rsidR="00E10BA2">
        <w:rPr>
          <w:rFonts w:ascii="Times New Roman" w:hAnsi="Times New Roman"/>
          <w:sz w:val="24"/>
          <w:szCs w:val="24"/>
        </w:rPr>
        <w:t xml:space="preserve"> </w:t>
      </w:r>
      <w:proofErr w:type="gramStart"/>
      <w:r w:rsidR="00E10BA2">
        <w:rPr>
          <w:rFonts w:ascii="Times New Roman" w:hAnsi="Times New Roman"/>
          <w:sz w:val="24"/>
          <w:szCs w:val="24"/>
        </w:rPr>
        <w:t>hole</w:t>
      </w:r>
      <w:proofErr w:type="gramEnd"/>
      <w:r w:rsidR="00E10BA2">
        <w:rPr>
          <w:rFonts w:ascii="Times New Roman" w:hAnsi="Times New Roman"/>
          <w:sz w:val="24"/>
          <w:szCs w:val="24"/>
        </w:rPr>
        <w:t xml:space="preserve"> puncher and spinach leaves </w:t>
      </w:r>
      <w:r>
        <w:rPr>
          <w:rFonts w:ascii="Times New Roman" w:hAnsi="Times New Roman"/>
          <w:sz w:val="24"/>
          <w:szCs w:val="24"/>
        </w:rPr>
        <w:t xml:space="preserve">were used </w:t>
      </w:r>
      <w:r w:rsidR="00E10BA2">
        <w:rPr>
          <w:rFonts w:ascii="Times New Roman" w:hAnsi="Times New Roman"/>
          <w:sz w:val="24"/>
          <w:szCs w:val="24"/>
        </w:rPr>
        <w:t>to obtain the disks.</w:t>
      </w:r>
    </w:p>
    <w:p w:rsidR="00E10BA2" w:rsidRDefault="00E10BA2" w:rsidP="00391F08">
      <w:pPr>
        <w:pStyle w:val="ListParagraph"/>
        <w:spacing w:after="0" w:line="360" w:lineRule="auto"/>
        <w:rPr>
          <w:rFonts w:ascii="Times New Roman" w:hAnsi="Times New Roman"/>
          <w:sz w:val="24"/>
          <w:szCs w:val="24"/>
        </w:rPr>
      </w:pPr>
      <w:r>
        <w:rPr>
          <w:rFonts w:ascii="Times New Roman" w:hAnsi="Times New Roman"/>
          <w:sz w:val="24"/>
          <w:szCs w:val="24"/>
        </w:rPr>
        <w:tab/>
        <w:t>-</w:t>
      </w:r>
      <w:r w:rsidR="00D55B79">
        <w:rPr>
          <w:rFonts w:ascii="Times New Roman" w:hAnsi="Times New Roman"/>
          <w:sz w:val="24"/>
          <w:szCs w:val="24"/>
        </w:rPr>
        <w:t xml:space="preserve">A </w:t>
      </w:r>
      <w:r>
        <w:rPr>
          <w:rFonts w:ascii="Times New Roman" w:hAnsi="Times New Roman"/>
          <w:sz w:val="24"/>
          <w:szCs w:val="24"/>
        </w:rPr>
        <w:t xml:space="preserve">syringe </w:t>
      </w:r>
      <w:r w:rsidR="00D55B79">
        <w:rPr>
          <w:rFonts w:ascii="Times New Roman" w:hAnsi="Times New Roman"/>
          <w:sz w:val="24"/>
          <w:szCs w:val="24"/>
        </w:rPr>
        <w:t xml:space="preserve">was used </w:t>
      </w:r>
      <w:r>
        <w:rPr>
          <w:rFonts w:ascii="Times New Roman" w:hAnsi="Times New Roman"/>
          <w:sz w:val="24"/>
          <w:szCs w:val="24"/>
        </w:rPr>
        <w:t xml:space="preserve">to create a vacuum in order to expel any extra air in the leaf disks. </w:t>
      </w:r>
    </w:p>
    <w:p w:rsidR="004C5B12" w:rsidRDefault="00D55B79" w:rsidP="00391F08">
      <w:pPr>
        <w:pStyle w:val="ListParagraph"/>
        <w:spacing w:after="0" w:line="360" w:lineRule="auto"/>
        <w:rPr>
          <w:rFonts w:ascii="Times New Roman" w:hAnsi="Times New Roman"/>
          <w:sz w:val="24"/>
          <w:szCs w:val="24"/>
        </w:rPr>
      </w:pPr>
      <w:r>
        <w:rPr>
          <w:rFonts w:ascii="Times New Roman" w:hAnsi="Times New Roman"/>
          <w:sz w:val="24"/>
          <w:szCs w:val="24"/>
        </w:rPr>
        <w:tab/>
        <w:t>-A</w:t>
      </w:r>
      <w:r w:rsidR="004C5B12">
        <w:rPr>
          <w:rFonts w:ascii="Times New Roman" w:hAnsi="Times New Roman"/>
          <w:sz w:val="24"/>
          <w:szCs w:val="24"/>
        </w:rPr>
        <w:t xml:space="preserve"> drop of dish soap </w:t>
      </w:r>
      <w:r>
        <w:rPr>
          <w:rFonts w:ascii="Times New Roman" w:hAnsi="Times New Roman"/>
          <w:sz w:val="24"/>
          <w:szCs w:val="24"/>
        </w:rPr>
        <w:t xml:space="preserve">was placed </w:t>
      </w:r>
      <w:r w:rsidR="004C5B12">
        <w:rPr>
          <w:rFonts w:ascii="Times New Roman" w:hAnsi="Times New Roman"/>
          <w:sz w:val="24"/>
          <w:szCs w:val="24"/>
        </w:rPr>
        <w:t>in each</w:t>
      </w:r>
      <w:r w:rsidR="00CB42D1">
        <w:rPr>
          <w:rFonts w:ascii="Times New Roman" w:hAnsi="Times New Roman"/>
          <w:sz w:val="24"/>
          <w:szCs w:val="24"/>
        </w:rPr>
        <w:t xml:space="preserve"> cup bef</w:t>
      </w:r>
      <w:r>
        <w:rPr>
          <w:rFonts w:ascii="Times New Roman" w:hAnsi="Times New Roman"/>
          <w:sz w:val="24"/>
          <w:szCs w:val="24"/>
        </w:rPr>
        <w:t>ore covering. The detergent acted</w:t>
      </w:r>
      <w:r w:rsidR="00CB42D1">
        <w:rPr>
          <w:rFonts w:ascii="Times New Roman" w:hAnsi="Times New Roman"/>
          <w:sz w:val="24"/>
          <w:szCs w:val="24"/>
        </w:rPr>
        <w:t xml:space="preserve"> as a surfactant or wetting agent to allow the solution to be drawn into the hydrophobic surface of the leaves. </w:t>
      </w:r>
    </w:p>
    <w:p w:rsidR="005C0B0B" w:rsidRDefault="00E10BA2" w:rsidP="00391F08">
      <w:pPr>
        <w:pStyle w:val="ListParagraph"/>
        <w:spacing w:after="0" w:line="360" w:lineRule="auto"/>
        <w:rPr>
          <w:rFonts w:ascii="Times New Roman" w:hAnsi="Times New Roman"/>
          <w:sz w:val="24"/>
          <w:szCs w:val="24"/>
        </w:rPr>
      </w:pPr>
      <w:r>
        <w:rPr>
          <w:rFonts w:ascii="Times New Roman" w:hAnsi="Times New Roman"/>
          <w:sz w:val="24"/>
          <w:szCs w:val="24"/>
        </w:rPr>
        <w:t xml:space="preserve">4. </w:t>
      </w:r>
      <w:r w:rsidR="005C0B0B" w:rsidRPr="00E10BA2">
        <w:rPr>
          <w:rFonts w:ascii="Times New Roman" w:hAnsi="Times New Roman"/>
          <w:sz w:val="24"/>
          <w:szCs w:val="24"/>
        </w:rPr>
        <w:t xml:space="preserve"> </w:t>
      </w:r>
      <w:r w:rsidR="00D55B79">
        <w:rPr>
          <w:rFonts w:ascii="Times New Roman" w:hAnsi="Times New Roman"/>
          <w:sz w:val="24"/>
          <w:szCs w:val="24"/>
        </w:rPr>
        <w:t>E</w:t>
      </w:r>
      <w:r w:rsidR="00CB42D1">
        <w:rPr>
          <w:rFonts w:ascii="Times New Roman" w:hAnsi="Times New Roman"/>
          <w:sz w:val="24"/>
          <w:szCs w:val="24"/>
        </w:rPr>
        <w:t xml:space="preserve">ach cup </w:t>
      </w:r>
      <w:r w:rsidR="00D55B79">
        <w:rPr>
          <w:rFonts w:ascii="Times New Roman" w:hAnsi="Times New Roman"/>
          <w:sz w:val="24"/>
          <w:szCs w:val="24"/>
        </w:rPr>
        <w:t xml:space="preserve">was covered </w:t>
      </w:r>
      <w:r w:rsidR="00CB42D1">
        <w:rPr>
          <w:rFonts w:ascii="Times New Roman" w:hAnsi="Times New Roman"/>
          <w:sz w:val="24"/>
          <w:szCs w:val="24"/>
        </w:rPr>
        <w:t>with aluminum foil before administering the light source a</w:t>
      </w:r>
      <w:r w:rsidR="00D55B79">
        <w:rPr>
          <w:rFonts w:ascii="Times New Roman" w:hAnsi="Times New Roman"/>
          <w:sz w:val="24"/>
          <w:szCs w:val="24"/>
        </w:rPr>
        <w:t xml:space="preserve">nd after the prepared leaves </w:t>
      </w:r>
      <w:proofErr w:type="gramStart"/>
      <w:r w:rsidR="00D55B79">
        <w:rPr>
          <w:rFonts w:ascii="Times New Roman" w:hAnsi="Times New Roman"/>
          <w:sz w:val="24"/>
          <w:szCs w:val="24"/>
        </w:rPr>
        <w:t>were</w:t>
      </w:r>
      <w:proofErr w:type="gramEnd"/>
      <w:r w:rsidR="00CB42D1">
        <w:rPr>
          <w:rFonts w:ascii="Times New Roman" w:hAnsi="Times New Roman"/>
          <w:sz w:val="24"/>
          <w:szCs w:val="24"/>
        </w:rPr>
        <w:t xml:space="preserve"> sunk to prevent photosynthesis from occurring.</w:t>
      </w:r>
    </w:p>
    <w:p w:rsidR="00550166" w:rsidRDefault="00D55B79" w:rsidP="00391F08">
      <w:pPr>
        <w:pStyle w:val="ListParagraph"/>
        <w:spacing w:after="0" w:line="360" w:lineRule="auto"/>
        <w:rPr>
          <w:rFonts w:ascii="Times New Roman" w:hAnsi="Times New Roman"/>
          <w:sz w:val="24"/>
          <w:szCs w:val="24"/>
        </w:rPr>
      </w:pPr>
      <w:r>
        <w:rPr>
          <w:rFonts w:ascii="Times New Roman" w:hAnsi="Times New Roman"/>
          <w:sz w:val="24"/>
          <w:szCs w:val="24"/>
        </w:rPr>
        <w:t xml:space="preserve">5. A </w:t>
      </w:r>
      <w:r w:rsidR="003E5BB6">
        <w:rPr>
          <w:rFonts w:ascii="Times New Roman" w:hAnsi="Times New Roman"/>
          <w:sz w:val="24"/>
          <w:szCs w:val="24"/>
        </w:rPr>
        <w:t>light source</w:t>
      </w:r>
      <w:r>
        <w:rPr>
          <w:rFonts w:ascii="Times New Roman" w:hAnsi="Times New Roman"/>
          <w:sz w:val="24"/>
          <w:szCs w:val="24"/>
        </w:rPr>
        <w:t xml:space="preserve"> in the form of a lamp was set up and</w:t>
      </w:r>
      <w:r w:rsidR="003E5BB6">
        <w:rPr>
          <w:rFonts w:ascii="Times New Roman" w:hAnsi="Times New Roman"/>
          <w:sz w:val="24"/>
          <w:szCs w:val="24"/>
        </w:rPr>
        <w:t xml:space="preserve"> each aluminum-covered cup </w:t>
      </w:r>
      <w:r>
        <w:rPr>
          <w:rFonts w:ascii="Times New Roman" w:hAnsi="Times New Roman"/>
          <w:sz w:val="24"/>
          <w:szCs w:val="24"/>
        </w:rPr>
        <w:t xml:space="preserve">was placed </w:t>
      </w:r>
      <w:r w:rsidR="003E5BB6">
        <w:rPr>
          <w:rFonts w:ascii="Times New Roman" w:hAnsi="Times New Roman"/>
          <w:sz w:val="24"/>
          <w:szCs w:val="24"/>
        </w:rPr>
        <w:t xml:space="preserve">at an equal distance under the light source, ensuring that each cup </w:t>
      </w:r>
      <w:r>
        <w:rPr>
          <w:rFonts w:ascii="Times New Roman" w:hAnsi="Times New Roman"/>
          <w:sz w:val="24"/>
          <w:szCs w:val="24"/>
        </w:rPr>
        <w:t>received</w:t>
      </w:r>
      <w:r w:rsidR="003E5BB6">
        <w:rPr>
          <w:rFonts w:ascii="Times New Roman" w:hAnsi="Times New Roman"/>
          <w:sz w:val="24"/>
          <w:szCs w:val="24"/>
        </w:rPr>
        <w:t xml:space="preserve"> the same amount of light intensity.</w:t>
      </w:r>
    </w:p>
    <w:p w:rsidR="003E5BB6" w:rsidRDefault="00D55B79" w:rsidP="00391F08">
      <w:pPr>
        <w:pStyle w:val="ListParagraph"/>
        <w:spacing w:after="0" w:line="360" w:lineRule="auto"/>
        <w:rPr>
          <w:rFonts w:ascii="Times New Roman" w:hAnsi="Times New Roman"/>
          <w:sz w:val="24"/>
          <w:szCs w:val="24"/>
        </w:rPr>
      </w:pPr>
      <w:r>
        <w:rPr>
          <w:rFonts w:ascii="Times New Roman" w:hAnsi="Times New Roman"/>
          <w:sz w:val="24"/>
          <w:szCs w:val="24"/>
        </w:rPr>
        <w:t>6. T</w:t>
      </w:r>
      <w:r w:rsidR="003E5BB6">
        <w:rPr>
          <w:rFonts w:ascii="Times New Roman" w:hAnsi="Times New Roman"/>
          <w:sz w:val="24"/>
          <w:szCs w:val="24"/>
        </w:rPr>
        <w:t xml:space="preserve">he aluminum covers </w:t>
      </w:r>
      <w:r>
        <w:rPr>
          <w:rFonts w:ascii="Times New Roman" w:hAnsi="Times New Roman"/>
          <w:sz w:val="24"/>
          <w:szCs w:val="24"/>
        </w:rPr>
        <w:t xml:space="preserve">were removed </w:t>
      </w:r>
      <w:r w:rsidR="003E5BB6">
        <w:rPr>
          <w:rFonts w:ascii="Times New Roman" w:hAnsi="Times New Roman"/>
          <w:sz w:val="24"/>
          <w:szCs w:val="24"/>
        </w:rPr>
        <w:t>off of each cup at</w:t>
      </w:r>
      <w:r>
        <w:rPr>
          <w:rFonts w:ascii="Times New Roman" w:hAnsi="Times New Roman"/>
          <w:sz w:val="24"/>
          <w:szCs w:val="24"/>
        </w:rPr>
        <w:t xml:space="preserve"> the same time and a timer was started</w:t>
      </w:r>
      <w:r w:rsidR="003E5BB6">
        <w:rPr>
          <w:rFonts w:ascii="Times New Roman" w:hAnsi="Times New Roman"/>
          <w:sz w:val="24"/>
          <w:szCs w:val="24"/>
        </w:rPr>
        <w:t>.</w:t>
      </w:r>
    </w:p>
    <w:p w:rsidR="003E5BB6" w:rsidRDefault="00D55B79" w:rsidP="00391F08">
      <w:pPr>
        <w:pStyle w:val="ListParagraph"/>
        <w:spacing w:after="0" w:line="360" w:lineRule="auto"/>
        <w:rPr>
          <w:rFonts w:ascii="Times New Roman" w:hAnsi="Times New Roman"/>
          <w:sz w:val="24"/>
          <w:szCs w:val="24"/>
        </w:rPr>
      </w:pPr>
      <w:r>
        <w:rPr>
          <w:rFonts w:ascii="Times New Roman" w:hAnsi="Times New Roman"/>
          <w:sz w:val="24"/>
          <w:szCs w:val="24"/>
        </w:rPr>
        <w:t xml:space="preserve">7. At each minute, </w:t>
      </w:r>
      <w:r w:rsidR="003E5BB6">
        <w:rPr>
          <w:rFonts w:ascii="Times New Roman" w:hAnsi="Times New Roman"/>
          <w:sz w:val="24"/>
          <w:szCs w:val="24"/>
        </w:rPr>
        <w:t>the number of floating disks in each solution</w:t>
      </w:r>
      <w:r>
        <w:rPr>
          <w:rFonts w:ascii="Times New Roman" w:hAnsi="Times New Roman"/>
          <w:sz w:val="24"/>
          <w:szCs w:val="24"/>
        </w:rPr>
        <w:t xml:space="preserve"> was recorded. </w:t>
      </w:r>
    </w:p>
    <w:p w:rsidR="006C7BAB" w:rsidRDefault="006C7BAB" w:rsidP="00391F08">
      <w:pPr>
        <w:pStyle w:val="ListParagraph"/>
        <w:spacing w:after="0" w:line="360" w:lineRule="auto"/>
        <w:rPr>
          <w:rFonts w:ascii="Times New Roman" w:hAnsi="Times New Roman"/>
          <w:sz w:val="24"/>
          <w:szCs w:val="24"/>
        </w:rPr>
      </w:pPr>
      <w:r>
        <w:rPr>
          <w:rFonts w:ascii="Times New Roman" w:hAnsi="Times New Roman"/>
          <w:sz w:val="24"/>
          <w:szCs w:val="24"/>
        </w:rPr>
        <w:t>8. The timer was stopped after all of the disks in each cup were floating.</w:t>
      </w:r>
    </w:p>
    <w:p w:rsidR="006C7BAB" w:rsidRDefault="006C7BAB" w:rsidP="00391F08">
      <w:pPr>
        <w:pStyle w:val="ListParagraph"/>
        <w:spacing w:after="0" w:line="360" w:lineRule="auto"/>
        <w:rPr>
          <w:rFonts w:ascii="Times New Roman" w:hAnsi="Times New Roman"/>
          <w:sz w:val="24"/>
          <w:szCs w:val="24"/>
        </w:rPr>
      </w:pPr>
      <w:r>
        <w:rPr>
          <w:rFonts w:ascii="Times New Roman" w:hAnsi="Times New Roman"/>
          <w:sz w:val="24"/>
          <w:szCs w:val="24"/>
        </w:rPr>
        <w:tab/>
        <w:t>-Approximately 14 minutes</w:t>
      </w:r>
    </w:p>
    <w:p w:rsidR="00CB6BF4" w:rsidRDefault="00083578" w:rsidP="00391F08">
      <w:pPr>
        <w:pStyle w:val="ListParagraph"/>
        <w:spacing w:after="0" w:line="360" w:lineRule="auto"/>
        <w:rPr>
          <w:rFonts w:ascii="Times New Roman" w:hAnsi="Times New Roman"/>
          <w:sz w:val="24"/>
          <w:szCs w:val="24"/>
        </w:rPr>
      </w:pPr>
      <w:r>
        <w:rPr>
          <w:rFonts w:ascii="Times New Roman" w:hAnsi="Times New Roman"/>
          <w:sz w:val="24"/>
          <w:szCs w:val="24"/>
        </w:rPr>
        <w:t xml:space="preserve">9. The collected data was then analyzed and a conclusion was formulated. </w:t>
      </w:r>
    </w:p>
    <w:p w:rsidR="00391F08" w:rsidRDefault="00391F08" w:rsidP="00391F08">
      <w:pPr>
        <w:pStyle w:val="ListParagraph"/>
        <w:spacing w:after="0" w:line="360" w:lineRule="auto"/>
        <w:rPr>
          <w:rFonts w:ascii="Times New Roman" w:hAnsi="Times New Roman"/>
          <w:sz w:val="24"/>
          <w:szCs w:val="24"/>
        </w:rPr>
      </w:pPr>
    </w:p>
    <w:p w:rsidR="00391F08" w:rsidRDefault="00391F08" w:rsidP="00391F08">
      <w:pPr>
        <w:pStyle w:val="ListParagraph"/>
        <w:spacing w:after="0" w:line="360" w:lineRule="auto"/>
        <w:rPr>
          <w:rFonts w:ascii="Times New Roman" w:hAnsi="Times New Roman"/>
          <w:sz w:val="24"/>
          <w:szCs w:val="24"/>
        </w:rPr>
      </w:pPr>
    </w:p>
    <w:p w:rsidR="00391F08" w:rsidRPr="00391F08" w:rsidRDefault="00391F08" w:rsidP="00391F08">
      <w:pPr>
        <w:pStyle w:val="ListParagraph"/>
        <w:spacing w:after="0" w:line="360" w:lineRule="auto"/>
        <w:rPr>
          <w:rFonts w:ascii="Times New Roman" w:hAnsi="Times New Roman"/>
          <w:sz w:val="24"/>
          <w:szCs w:val="24"/>
        </w:rPr>
      </w:pPr>
    </w:p>
    <w:p w:rsidR="007722D7" w:rsidRDefault="007722D7" w:rsidP="007722D7">
      <w:pPr>
        <w:pStyle w:val="ListParagraph"/>
        <w:numPr>
          <w:ilvl w:val="0"/>
          <w:numId w:val="1"/>
        </w:numPr>
        <w:spacing w:after="0"/>
        <w:rPr>
          <w:rFonts w:ascii="Times New Roman" w:hAnsi="Times New Roman"/>
          <w:sz w:val="24"/>
          <w:szCs w:val="24"/>
        </w:rPr>
      </w:pPr>
      <w:r>
        <w:rPr>
          <w:rFonts w:ascii="Times New Roman" w:hAnsi="Times New Roman"/>
          <w:sz w:val="24"/>
          <w:szCs w:val="24"/>
        </w:rPr>
        <w:lastRenderedPageBreak/>
        <w:t>Data and Calculations</w:t>
      </w:r>
    </w:p>
    <w:p w:rsidR="0075139C" w:rsidRPr="00034EF0" w:rsidRDefault="0075139C" w:rsidP="00034EF0">
      <w:pPr>
        <w:spacing w:after="0"/>
        <w:jc w:val="center"/>
        <w:rPr>
          <w:rFonts w:ascii="Times New Roman" w:hAnsi="Times New Roman"/>
          <w:sz w:val="24"/>
          <w:szCs w:val="24"/>
        </w:rPr>
      </w:pPr>
      <w:r w:rsidRPr="00034EF0">
        <w:rPr>
          <w:rFonts w:ascii="Times New Roman" w:hAnsi="Times New Roman"/>
          <w:sz w:val="24"/>
          <w:szCs w:val="24"/>
        </w:rPr>
        <w:t>Table 1.1</w:t>
      </w:r>
    </w:p>
    <w:p w:rsidR="0075139C" w:rsidRPr="0075139C" w:rsidRDefault="0075139C" w:rsidP="00034EF0">
      <w:pPr>
        <w:spacing w:after="0"/>
        <w:jc w:val="center"/>
        <w:rPr>
          <w:rFonts w:ascii="Times New Roman" w:hAnsi="Times New Roman"/>
          <w:sz w:val="24"/>
          <w:szCs w:val="24"/>
        </w:rPr>
      </w:pPr>
      <w:r w:rsidRPr="0075139C">
        <w:rPr>
          <w:rFonts w:ascii="Times New Roman" w:hAnsi="Times New Roman"/>
          <w:sz w:val="24"/>
          <w:szCs w:val="24"/>
        </w:rPr>
        <w:t>Number of Disks</w:t>
      </w:r>
      <w:r w:rsidR="00F243AB">
        <w:rPr>
          <w:rFonts w:ascii="Times New Roman" w:hAnsi="Times New Roman"/>
          <w:sz w:val="24"/>
          <w:szCs w:val="24"/>
        </w:rPr>
        <w:t xml:space="preserve"> Floating</w:t>
      </w:r>
      <w:r w:rsidRPr="0075139C">
        <w:rPr>
          <w:rFonts w:ascii="Times New Roman" w:hAnsi="Times New Roman"/>
          <w:sz w:val="24"/>
          <w:szCs w:val="24"/>
        </w:rPr>
        <w:t xml:space="preserve"> at Various Times at Various Concentrations</w:t>
      </w:r>
    </w:p>
    <w:tbl>
      <w:tblPr>
        <w:tblStyle w:val="TableGrid"/>
        <w:tblW w:w="0" w:type="auto"/>
        <w:jc w:val="center"/>
        <w:tblInd w:w="720" w:type="dxa"/>
        <w:tblLook w:val="04A0" w:firstRow="1" w:lastRow="0" w:firstColumn="1" w:lastColumn="0" w:noHBand="0" w:noVBand="1"/>
      </w:tblPr>
      <w:tblGrid>
        <w:gridCol w:w="1368"/>
        <w:gridCol w:w="1170"/>
        <w:gridCol w:w="1260"/>
        <w:gridCol w:w="1310"/>
        <w:gridCol w:w="1213"/>
      </w:tblGrid>
      <w:tr w:rsidR="0075139C" w:rsidTr="00034EF0">
        <w:trPr>
          <w:jc w:val="center"/>
        </w:trPr>
        <w:tc>
          <w:tcPr>
            <w:tcW w:w="1368" w:type="dxa"/>
          </w:tcPr>
          <w:p w:rsidR="0075139C" w:rsidRDefault="0075139C" w:rsidP="00034EF0">
            <w:pPr>
              <w:pStyle w:val="ListParagraph"/>
              <w:ind w:left="0"/>
              <w:jc w:val="center"/>
              <w:rPr>
                <w:rFonts w:ascii="Times New Roman" w:hAnsi="Times New Roman"/>
                <w:sz w:val="24"/>
                <w:szCs w:val="24"/>
              </w:rPr>
            </w:pPr>
            <w:r>
              <w:rPr>
                <w:rFonts w:ascii="Times New Roman" w:hAnsi="Times New Roman"/>
                <w:sz w:val="24"/>
                <w:szCs w:val="24"/>
              </w:rPr>
              <w:t>Time (min)</w:t>
            </w:r>
          </w:p>
        </w:tc>
        <w:tc>
          <w:tcPr>
            <w:tcW w:w="1170" w:type="dxa"/>
          </w:tcPr>
          <w:p w:rsidR="0075139C" w:rsidRPr="0075139C" w:rsidRDefault="0075139C" w:rsidP="00034EF0">
            <w:pPr>
              <w:pStyle w:val="ListParagraph"/>
              <w:ind w:left="0"/>
              <w:jc w:val="center"/>
              <w:rPr>
                <w:rFonts w:ascii="Times New Roman" w:hAnsi="Times New Roman"/>
                <w:sz w:val="24"/>
                <w:szCs w:val="24"/>
              </w:rPr>
            </w:pPr>
            <w:r>
              <w:rPr>
                <w:rFonts w:ascii="Times New Roman" w:hAnsi="Times New Roman"/>
                <w:sz w:val="24"/>
                <w:szCs w:val="24"/>
              </w:rPr>
              <w:t>0% CO</w:t>
            </w:r>
            <w:r>
              <w:rPr>
                <w:rFonts w:ascii="Times New Roman" w:hAnsi="Times New Roman"/>
                <w:sz w:val="24"/>
                <w:szCs w:val="24"/>
                <w:vertAlign w:val="subscript"/>
              </w:rPr>
              <w:t>2</w:t>
            </w:r>
          </w:p>
        </w:tc>
        <w:tc>
          <w:tcPr>
            <w:tcW w:w="1260" w:type="dxa"/>
          </w:tcPr>
          <w:p w:rsidR="0075139C" w:rsidRPr="0075139C" w:rsidRDefault="0075139C" w:rsidP="00034EF0">
            <w:pPr>
              <w:pStyle w:val="ListParagraph"/>
              <w:ind w:left="0"/>
              <w:jc w:val="center"/>
              <w:rPr>
                <w:rFonts w:ascii="Times New Roman" w:hAnsi="Times New Roman"/>
                <w:sz w:val="24"/>
                <w:szCs w:val="24"/>
              </w:rPr>
            </w:pPr>
            <w:r>
              <w:rPr>
                <w:rFonts w:ascii="Times New Roman" w:hAnsi="Times New Roman"/>
                <w:sz w:val="24"/>
                <w:szCs w:val="24"/>
              </w:rPr>
              <w:t>0.5% CO</w:t>
            </w:r>
            <w:r>
              <w:rPr>
                <w:rFonts w:ascii="Times New Roman" w:hAnsi="Times New Roman"/>
                <w:sz w:val="24"/>
                <w:szCs w:val="24"/>
                <w:vertAlign w:val="subscript"/>
              </w:rPr>
              <w:t>2</w:t>
            </w:r>
          </w:p>
        </w:tc>
        <w:tc>
          <w:tcPr>
            <w:tcW w:w="1310" w:type="dxa"/>
          </w:tcPr>
          <w:p w:rsidR="0075139C" w:rsidRPr="0075139C" w:rsidRDefault="0075139C" w:rsidP="00034EF0">
            <w:pPr>
              <w:pStyle w:val="ListParagraph"/>
              <w:ind w:left="0"/>
              <w:jc w:val="center"/>
              <w:rPr>
                <w:rFonts w:ascii="Times New Roman" w:hAnsi="Times New Roman"/>
                <w:sz w:val="24"/>
                <w:szCs w:val="24"/>
              </w:rPr>
            </w:pPr>
            <w:r>
              <w:rPr>
                <w:rFonts w:ascii="Times New Roman" w:hAnsi="Times New Roman"/>
                <w:sz w:val="24"/>
                <w:szCs w:val="24"/>
              </w:rPr>
              <w:t>1.0% CO</w:t>
            </w:r>
            <w:r>
              <w:rPr>
                <w:rFonts w:ascii="Times New Roman" w:hAnsi="Times New Roman"/>
                <w:sz w:val="24"/>
                <w:szCs w:val="24"/>
                <w:vertAlign w:val="subscript"/>
              </w:rPr>
              <w:t>2</w:t>
            </w:r>
          </w:p>
        </w:tc>
        <w:tc>
          <w:tcPr>
            <w:tcW w:w="1213" w:type="dxa"/>
          </w:tcPr>
          <w:p w:rsidR="0075139C" w:rsidRPr="0075139C" w:rsidRDefault="0075139C" w:rsidP="00034EF0">
            <w:pPr>
              <w:pStyle w:val="ListParagraph"/>
              <w:ind w:left="0"/>
              <w:jc w:val="center"/>
              <w:rPr>
                <w:rFonts w:ascii="Times New Roman" w:hAnsi="Times New Roman"/>
                <w:sz w:val="24"/>
                <w:szCs w:val="24"/>
                <w:vertAlign w:val="subscript"/>
              </w:rPr>
            </w:pPr>
            <w:r>
              <w:rPr>
                <w:rFonts w:ascii="Times New Roman" w:hAnsi="Times New Roman"/>
                <w:sz w:val="24"/>
                <w:szCs w:val="24"/>
              </w:rPr>
              <w:t>3.0% CO</w:t>
            </w:r>
            <w:r>
              <w:rPr>
                <w:rFonts w:ascii="Times New Roman" w:hAnsi="Times New Roman"/>
                <w:sz w:val="24"/>
                <w:szCs w:val="24"/>
                <w:vertAlign w:val="subscript"/>
              </w:rPr>
              <w:t>2</w:t>
            </w:r>
          </w:p>
        </w:tc>
      </w:tr>
      <w:tr w:rsidR="0075139C" w:rsidTr="00034EF0">
        <w:trPr>
          <w:jc w:val="center"/>
        </w:trPr>
        <w:tc>
          <w:tcPr>
            <w:tcW w:w="1368" w:type="dxa"/>
          </w:tcPr>
          <w:p w:rsidR="0075139C" w:rsidRDefault="0075139C" w:rsidP="00034EF0">
            <w:pPr>
              <w:pStyle w:val="ListParagraph"/>
              <w:ind w:left="0"/>
              <w:jc w:val="center"/>
              <w:rPr>
                <w:rFonts w:ascii="Times New Roman" w:hAnsi="Times New Roman"/>
                <w:sz w:val="24"/>
                <w:szCs w:val="24"/>
              </w:rPr>
            </w:pPr>
            <w:r>
              <w:rPr>
                <w:rFonts w:ascii="Times New Roman" w:hAnsi="Times New Roman"/>
                <w:sz w:val="24"/>
                <w:szCs w:val="24"/>
              </w:rPr>
              <w:t>0</w:t>
            </w:r>
          </w:p>
        </w:tc>
        <w:tc>
          <w:tcPr>
            <w:tcW w:w="1170" w:type="dxa"/>
          </w:tcPr>
          <w:p w:rsidR="0075139C" w:rsidRDefault="00084D3C" w:rsidP="00034EF0">
            <w:pPr>
              <w:pStyle w:val="ListParagraph"/>
              <w:ind w:left="0"/>
              <w:jc w:val="center"/>
              <w:rPr>
                <w:rFonts w:ascii="Times New Roman" w:hAnsi="Times New Roman"/>
                <w:sz w:val="24"/>
                <w:szCs w:val="24"/>
              </w:rPr>
            </w:pPr>
            <w:r>
              <w:rPr>
                <w:rFonts w:ascii="Times New Roman" w:hAnsi="Times New Roman"/>
                <w:sz w:val="24"/>
                <w:szCs w:val="24"/>
              </w:rPr>
              <w:t>0</w:t>
            </w:r>
          </w:p>
        </w:tc>
        <w:tc>
          <w:tcPr>
            <w:tcW w:w="126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0</w:t>
            </w:r>
          </w:p>
        </w:tc>
        <w:tc>
          <w:tcPr>
            <w:tcW w:w="131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0</w:t>
            </w:r>
          </w:p>
        </w:tc>
        <w:tc>
          <w:tcPr>
            <w:tcW w:w="1213"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0</w:t>
            </w:r>
          </w:p>
        </w:tc>
      </w:tr>
      <w:tr w:rsidR="0075139C" w:rsidTr="00034EF0">
        <w:trPr>
          <w:jc w:val="center"/>
        </w:trPr>
        <w:tc>
          <w:tcPr>
            <w:tcW w:w="1368" w:type="dxa"/>
          </w:tcPr>
          <w:p w:rsidR="0075139C" w:rsidRDefault="0075139C" w:rsidP="00034EF0">
            <w:pPr>
              <w:pStyle w:val="ListParagraph"/>
              <w:ind w:left="0"/>
              <w:jc w:val="center"/>
              <w:rPr>
                <w:rFonts w:ascii="Times New Roman" w:hAnsi="Times New Roman"/>
                <w:sz w:val="24"/>
                <w:szCs w:val="24"/>
              </w:rPr>
            </w:pPr>
            <w:r>
              <w:rPr>
                <w:rFonts w:ascii="Times New Roman" w:hAnsi="Times New Roman"/>
                <w:sz w:val="24"/>
                <w:szCs w:val="24"/>
              </w:rPr>
              <w:t>1</w:t>
            </w:r>
          </w:p>
        </w:tc>
        <w:tc>
          <w:tcPr>
            <w:tcW w:w="1170" w:type="dxa"/>
          </w:tcPr>
          <w:p w:rsidR="0075139C" w:rsidRDefault="00084D3C" w:rsidP="00034EF0">
            <w:pPr>
              <w:pStyle w:val="ListParagraph"/>
              <w:ind w:left="0"/>
              <w:jc w:val="center"/>
              <w:rPr>
                <w:rFonts w:ascii="Times New Roman" w:hAnsi="Times New Roman"/>
                <w:sz w:val="24"/>
                <w:szCs w:val="24"/>
              </w:rPr>
            </w:pPr>
            <w:r>
              <w:rPr>
                <w:rFonts w:ascii="Times New Roman" w:hAnsi="Times New Roman"/>
                <w:sz w:val="24"/>
                <w:szCs w:val="24"/>
              </w:rPr>
              <w:t>0</w:t>
            </w:r>
          </w:p>
        </w:tc>
        <w:tc>
          <w:tcPr>
            <w:tcW w:w="126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0</w:t>
            </w:r>
          </w:p>
        </w:tc>
        <w:tc>
          <w:tcPr>
            <w:tcW w:w="131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0</w:t>
            </w:r>
          </w:p>
        </w:tc>
        <w:tc>
          <w:tcPr>
            <w:tcW w:w="1213"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0</w:t>
            </w:r>
          </w:p>
        </w:tc>
      </w:tr>
      <w:tr w:rsidR="0075139C" w:rsidTr="00034EF0">
        <w:trPr>
          <w:jc w:val="center"/>
        </w:trPr>
        <w:tc>
          <w:tcPr>
            <w:tcW w:w="1368" w:type="dxa"/>
          </w:tcPr>
          <w:p w:rsidR="0075139C" w:rsidRDefault="0075139C" w:rsidP="00034EF0">
            <w:pPr>
              <w:pStyle w:val="ListParagraph"/>
              <w:ind w:left="0"/>
              <w:jc w:val="center"/>
              <w:rPr>
                <w:rFonts w:ascii="Times New Roman" w:hAnsi="Times New Roman"/>
                <w:sz w:val="24"/>
                <w:szCs w:val="24"/>
              </w:rPr>
            </w:pPr>
            <w:r>
              <w:rPr>
                <w:rFonts w:ascii="Times New Roman" w:hAnsi="Times New Roman"/>
                <w:sz w:val="24"/>
                <w:szCs w:val="24"/>
              </w:rPr>
              <w:t>2</w:t>
            </w:r>
          </w:p>
        </w:tc>
        <w:tc>
          <w:tcPr>
            <w:tcW w:w="1170" w:type="dxa"/>
          </w:tcPr>
          <w:p w:rsidR="0075139C" w:rsidRDefault="00084D3C" w:rsidP="00034EF0">
            <w:pPr>
              <w:pStyle w:val="ListParagraph"/>
              <w:ind w:left="0"/>
              <w:jc w:val="center"/>
              <w:rPr>
                <w:rFonts w:ascii="Times New Roman" w:hAnsi="Times New Roman"/>
                <w:sz w:val="24"/>
                <w:szCs w:val="24"/>
              </w:rPr>
            </w:pPr>
            <w:r>
              <w:rPr>
                <w:rFonts w:ascii="Times New Roman" w:hAnsi="Times New Roman"/>
                <w:sz w:val="24"/>
                <w:szCs w:val="24"/>
              </w:rPr>
              <w:t>0</w:t>
            </w:r>
          </w:p>
        </w:tc>
        <w:tc>
          <w:tcPr>
            <w:tcW w:w="126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0</w:t>
            </w:r>
          </w:p>
        </w:tc>
        <w:tc>
          <w:tcPr>
            <w:tcW w:w="131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0</w:t>
            </w:r>
          </w:p>
        </w:tc>
        <w:tc>
          <w:tcPr>
            <w:tcW w:w="1213"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0</w:t>
            </w:r>
          </w:p>
        </w:tc>
      </w:tr>
      <w:tr w:rsidR="0075139C" w:rsidTr="00034EF0">
        <w:trPr>
          <w:jc w:val="center"/>
        </w:trPr>
        <w:tc>
          <w:tcPr>
            <w:tcW w:w="1368" w:type="dxa"/>
          </w:tcPr>
          <w:p w:rsidR="0075139C" w:rsidRDefault="0075139C" w:rsidP="00034EF0">
            <w:pPr>
              <w:pStyle w:val="ListParagraph"/>
              <w:ind w:left="0"/>
              <w:jc w:val="center"/>
              <w:rPr>
                <w:rFonts w:ascii="Times New Roman" w:hAnsi="Times New Roman"/>
                <w:sz w:val="24"/>
                <w:szCs w:val="24"/>
              </w:rPr>
            </w:pPr>
            <w:r>
              <w:rPr>
                <w:rFonts w:ascii="Times New Roman" w:hAnsi="Times New Roman"/>
                <w:sz w:val="24"/>
                <w:szCs w:val="24"/>
              </w:rPr>
              <w:t>3</w:t>
            </w:r>
          </w:p>
        </w:tc>
        <w:tc>
          <w:tcPr>
            <w:tcW w:w="1170" w:type="dxa"/>
          </w:tcPr>
          <w:p w:rsidR="0075139C" w:rsidRDefault="00084D3C" w:rsidP="00034EF0">
            <w:pPr>
              <w:pStyle w:val="ListParagraph"/>
              <w:ind w:left="0"/>
              <w:jc w:val="center"/>
              <w:rPr>
                <w:rFonts w:ascii="Times New Roman" w:hAnsi="Times New Roman"/>
                <w:sz w:val="24"/>
                <w:szCs w:val="24"/>
              </w:rPr>
            </w:pPr>
            <w:r>
              <w:rPr>
                <w:rFonts w:ascii="Times New Roman" w:hAnsi="Times New Roman"/>
                <w:sz w:val="24"/>
                <w:szCs w:val="24"/>
              </w:rPr>
              <w:t>0</w:t>
            </w:r>
          </w:p>
        </w:tc>
        <w:tc>
          <w:tcPr>
            <w:tcW w:w="126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0</w:t>
            </w:r>
          </w:p>
        </w:tc>
        <w:tc>
          <w:tcPr>
            <w:tcW w:w="131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1</w:t>
            </w:r>
          </w:p>
        </w:tc>
        <w:tc>
          <w:tcPr>
            <w:tcW w:w="1213"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0</w:t>
            </w:r>
          </w:p>
        </w:tc>
      </w:tr>
      <w:tr w:rsidR="0075139C" w:rsidTr="00034EF0">
        <w:trPr>
          <w:jc w:val="center"/>
        </w:trPr>
        <w:tc>
          <w:tcPr>
            <w:tcW w:w="1368" w:type="dxa"/>
          </w:tcPr>
          <w:p w:rsidR="0075139C" w:rsidRDefault="0075139C" w:rsidP="00034EF0">
            <w:pPr>
              <w:pStyle w:val="ListParagraph"/>
              <w:ind w:left="0"/>
              <w:jc w:val="center"/>
              <w:rPr>
                <w:rFonts w:ascii="Times New Roman" w:hAnsi="Times New Roman"/>
                <w:sz w:val="24"/>
                <w:szCs w:val="24"/>
              </w:rPr>
            </w:pPr>
            <w:r>
              <w:rPr>
                <w:rFonts w:ascii="Times New Roman" w:hAnsi="Times New Roman"/>
                <w:sz w:val="24"/>
                <w:szCs w:val="24"/>
              </w:rPr>
              <w:t>4</w:t>
            </w:r>
          </w:p>
        </w:tc>
        <w:tc>
          <w:tcPr>
            <w:tcW w:w="1170" w:type="dxa"/>
          </w:tcPr>
          <w:p w:rsidR="0075139C" w:rsidRDefault="00084D3C" w:rsidP="00034EF0">
            <w:pPr>
              <w:pStyle w:val="ListParagraph"/>
              <w:ind w:left="0"/>
              <w:jc w:val="center"/>
              <w:rPr>
                <w:rFonts w:ascii="Times New Roman" w:hAnsi="Times New Roman"/>
                <w:sz w:val="24"/>
                <w:szCs w:val="24"/>
              </w:rPr>
            </w:pPr>
            <w:r>
              <w:rPr>
                <w:rFonts w:ascii="Times New Roman" w:hAnsi="Times New Roman"/>
                <w:sz w:val="24"/>
                <w:szCs w:val="24"/>
              </w:rPr>
              <w:t>0</w:t>
            </w:r>
          </w:p>
        </w:tc>
        <w:tc>
          <w:tcPr>
            <w:tcW w:w="126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1</w:t>
            </w:r>
          </w:p>
        </w:tc>
        <w:tc>
          <w:tcPr>
            <w:tcW w:w="131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3</w:t>
            </w:r>
          </w:p>
        </w:tc>
        <w:tc>
          <w:tcPr>
            <w:tcW w:w="1213"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0</w:t>
            </w:r>
          </w:p>
        </w:tc>
      </w:tr>
      <w:tr w:rsidR="0075139C" w:rsidTr="00034EF0">
        <w:trPr>
          <w:jc w:val="center"/>
        </w:trPr>
        <w:tc>
          <w:tcPr>
            <w:tcW w:w="1368" w:type="dxa"/>
          </w:tcPr>
          <w:p w:rsidR="0075139C" w:rsidRDefault="0075139C" w:rsidP="00034EF0">
            <w:pPr>
              <w:pStyle w:val="ListParagraph"/>
              <w:ind w:left="0"/>
              <w:jc w:val="center"/>
              <w:rPr>
                <w:rFonts w:ascii="Times New Roman" w:hAnsi="Times New Roman"/>
                <w:sz w:val="24"/>
                <w:szCs w:val="24"/>
              </w:rPr>
            </w:pPr>
            <w:r>
              <w:rPr>
                <w:rFonts w:ascii="Times New Roman" w:hAnsi="Times New Roman"/>
                <w:sz w:val="24"/>
                <w:szCs w:val="24"/>
              </w:rPr>
              <w:t>5</w:t>
            </w:r>
          </w:p>
        </w:tc>
        <w:tc>
          <w:tcPr>
            <w:tcW w:w="1170" w:type="dxa"/>
          </w:tcPr>
          <w:p w:rsidR="0075139C" w:rsidRDefault="00084D3C" w:rsidP="00034EF0">
            <w:pPr>
              <w:pStyle w:val="ListParagraph"/>
              <w:ind w:left="0"/>
              <w:jc w:val="center"/>
              <w:rPr>
                <w:rFonts w:ascii="Times New Roman" w:hAnsi="Times New Roman"/>
                <w:sz w:val="24"/>
                <w:szCs w:val="24"/>
              </w:rPr>
            </w:pPr>
            <w:r>
              <w:rPr>
                <w:rFonts w:ascii="Times New Roman" w:hAnsi="Times New Roman"/>
                <w:sz w:val="24"/>
                <w:szCs w:val="24"/>
              </w:rPr>
              <w:t>0</w:t>
            </w:r>
          </w:p>
        </w:tc>
        <w:tc>
          <w:tcPr>
            <w:tcW w:w="126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3</w:t>
            </w:r>
          </w:p>
        </w:tc>
        <w:tc>
          <w:tcPr>
            <w:tcW w:w="131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3</w:t>
            </w:r>
          </w:p>
        </w:tc>
        <w:tc>
          <w:tcPr>
            <w:tcW w:w="1213"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1</w:t>
            </w:r>
          </w:p>
        </w:tc>
      </w:tr>
      <w:tr w:rsidR="0075139C" w:rsidTr="00034EF0">
        <w:trPr>
          <w:jc w:val="center"/>
        </w:trPr>
        <w:tc>
          <w:tcPr>
            <w:tcW w:w="1368" w:type="dxa"/>
          </w:tcPr>
          <w:p w:rsidR="0075139C" w:rsidRDefault="0075139C" w:rsidP="00034EF0">
            <w:pPr>
              <w:pStyle w:val="ListParagraph"/>
              <w:ind w:left="0"/>
              <w:jc w:val="center"/>
              <w:rPr>
                <w:rFonts w:ascii="Times New Roman" w:hAnsi="Times New Roman"/>
                <w:sz w:val="24"/>
                <w:szCs w:val="24"/>
              </w:rPr>
            </w:pPr>
            <w:r>
              <w:rPr>
                <w:rFonts w:ascii="Times New Roman" w:hAnsi="Times New Roman"/>
                <w:sz w:val="24"/>
                <w:szCs w:val="24"/>
              </w:rPr>
              <w:t>6</w:t>
            </w:r>
          </w:p>
        </w:tc>
        <w:tc>
          <w:tcPr>
            <w:tcW w:w="1170" w:type="dxa"/>
          </w:tcPr>
          <w:p w:rsidR="0075139C" w:rsidRDefault="00084D3C" w:rsidP="00034EF0">
            <w:pPr>
              <w:pStyle w:val="ListParagraph"/>
              <w:ind w:left="0"/>
              <w:jc w:val="center"/>
              <w:rPr>
                <w:rFonts w:ascii="Times New Roman" w:hAnsi="Times New Roman"/>
                <w:sz w:val="24"/>
                <w:szCs w:val="24"/>
              </w:rPr>
            </w:pPr>
            <w:r>
              <w:rPr>
                <w:rFonts w:ascii="Times New Roman" w:hAnsi="Times New Roman"/>
                <w:sz w:val="24"/>
                <w:szCs w:val="24"/>
              </w:rPr>
              <w:t>0</w:t>
            </w:r>
          </w:p>
        </w:tc>
        <w:tc>
          <w:tcPr>
            <w:tcW w:w="126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4</w:t>
            </w:r>
          </w:p>
        </w:tc>
        <w:tc>
          <w:tcPr>
            <w:tcW w:w="131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3</w:t>
            </w:r>
          </w:p>
        </w:tc>
        <w:tc>
          <w:tcPr>
            <w:tcW w:w="1213"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1</w:t>
            </w:r>
          </w:p>
        </w:tc>
      </w:tr>
      <w:tr w:rsidR="0075139C" w:rsidTr="00034EF0">
        <w:trPr>
          <w:jc w:val="center"/>
        </w:trPr>
        <w:tc>
          <w:tcPr>
            <w:tcW w:w="1368" w:type="dxa"/>
          </w:tcPr>
          <w:p w:rsidR="0075139C" w:rsidRDefault="0075139C" w:rsidP="00034EF0">
            <w:pPr>
              <w:pStyle w:val="ListParagraph"/>
              <w:ind w:left="0"/>
              <w:jc w:val="center"/>
              <w:rPr>
                <w:rFonts w:ascii="Times New Roman" w:hAnsi="Times New Roman"/>
                <w:sz w:val="24"/>
                <w:szCs w:val="24"/>
              </w:rPr>
            </w:pPr>
            <w:r>
              <w:rPr>
                <w:rFonts w:ascii="Times New Roman" w:hAnsi="Times New Roman"/>
                <w:sz w:val="24"/>
                <w:szCs w:val="24"/>
              </w:rPr>
              <w:t>7</w:t>
            </w:r>
          </w:p>
        </w:tc>
        <w:tc>
          <w:tcPr>
            <w:tcW w:w="1170" w:type="dxa"/>
          </w:tcPr>
          <w:p w:rsidR="0075139C" w:rsidRDefault="00084D3C" w:rsidP="00034EF0">
            <w:pPr>
              <w:pStyle w:val="ListParagraph"/>
              <w:ind w:left="0"/>
              <w:jc w:val="center"/>
              <w:rPr>
                <w:rFonts w:ascii="Times New Roman" w:hAnsi="Times New Roman"/>
                <w:sz w:val="24"/>
                <w:szCs w:val="24"/>
              </w:rPr>
            </w:pPr>
            <w:r>
              <w:rPr>
                <w:rFonts w:ascii="Times New Roman" w:hAnsi="Times New Roman"/>
                <w:sz w:val="24"/>
                <w:szCs w:val="24"/>
              </w:rPr>
              <w:t>0</w:t>
            </w:r>
          </w:p>
        </w:tc>
        <w:tc>
          <w:tcPr>
            <w:tcW w:w="126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4</w:t>
            </w:r>
          </w:p>
        </w:tc>
        <w:tc>
          <w:tcPr>
            <w:tcW w:w="131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3</w:t>
            </w:r>
          </w:p>
        </w:tc>
        <w:tc>
          <w:tcPr>
            <w:tcW w:w="1213"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4</w:t>
            </w:r>
          </w:p>
        </w:tc>
      </w:tr>
      <w:tr w:rsidR="0075139C" w:rsidTr="00034EF0">
        <w:trPr>
          <w:jc w:val="center"/>
        </w:trPr>
        <w:tc>
          <w:tcPr>
            <w:tcW w:w="1368" w:type="dxa"/>
          </w:tcPr>
          <w:p w:rsidR="0075139C" w:rsidRDefault="0075139C" w:rsidP="00034EF0">
            <w:pPr>
              <w:pStyle w:val="ListParagraph"/>
              <w:ind w:left="0"/>
              <w:jc w:val="center"/>
              <w:rPr>
                <w:rFonts w:ascii="Times New Roman" w:hAnsi="Times New Roman"/>
                <w:sz w:val="24"/>
                <w:szCs w:val="24"/>
              </w:rPr>
            </w:pPr>
            <w:r>
              <w:rPr>
                <w:rFonts w:ascii="Times New Roman" w:hAnsi="Times New Roman"/>
                <w:sz w:val="24"/>
                <w:szCs w:val="24"/>
              </w:rPr>
              <w:t>8</w:t>
            </w:r>
          </w:p>
        </w:tc>
        <w:tc>
          <w:tcPr>
            <w:tcW w:w="1170" w:type="dxa"/>
          </w:tcPr>
          <w:p w:rsidR="0075139C" w:rsidRDefault="00084D3C" w:rsidP="00034EF0">
            <w:pPr>
              <w:pStyle w:val="ListParagraph"/>
              <w:ind w:left="0"/>
              <w:jc w:val="center"/>
              <w:rPr>
                <w:rFonts w:ascii="Times New Roman" w:hAnsi="Times New Roman"/>
                <w:sz w:val="24"/>
                <w:szCs w:val="24"/>
              </w:rPr>
            </w:pPr>
            <w:r>
              <w:rPr>
                <w:rFonts w:ascii="Times New Roman" w:hAnsi="Times New Roman"/>
                <w:sz w:val="24"/>
                <w:szCs w:val="24"/>
              </w:rPr>
              <w:t>0</w:t>
            </w:r>
          </w:p>
        </w:tc>
        <w:tc>
          <w:tcPr>
            <w:tcW w:w="126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5</w:t>
            </w:r>
          </w:p>
        </w:tc>
        <w:tc>
          <w:tcPr>
            <w:tcW w:w="131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5</w:t>
            </w:r>
          </w:p>
        </w:tc>
        <w:tc>
          <w:tcPr>
            <w:tcW w:w="1213"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4</w:t>
            </w:r>
          </w:p>
        </w:tc>
      </w:tr>
      <w:tr w:rsidR="0075139C" w:rsidTr="00034EF0">
        <w:trPr>
          <w:jc w:val="center"/>
        </w:trPr>
        <w:tc>
          <w:tcPr>
            <w:tcW w:w="1368" w:type="dxa"/>
          </w:tcPr>
          <w:p w:rsidR="0075139C" w:rsidRDefault="0075139C" w:rsidP="00034EF0">
            <w:pPr>
              <w:pStyle w:val="ListParagraph"/>
              <w:ind w:left="0"/>
              <w:jc w:val="center"/>
              <w:rPr>
                <w:rFonts w:ascii="Times New Roman" w:hAnsi="Times New Roman"/>
                <w:sz w:val="24"/>
                <w:szCs w:val="24"/>
              </w:rPr>
            </w:pPr>
            <w:r>
              <w:rPr>
                <w:rFonts w:ascii="Times New Roman" w:hAnsi="Times New Roman"/>
                <w:sz w:val="24"/>
                <w:szCs w:val="24"/>
              </w:rPr>
              <w:t>9</w:t>
            </w:r>
          </w:p>
        </w:tc>
        <w:tc>
          <w:tcPr>
            <w:tcW w:w="1170" w:type="dxa"/>
          </w:tcPr>
          <w:p w:rsidR="0075139C" w:rsidRDefault="00084D3C" w:rsidP="00034EF0">
            <w:pPr>
              <w:pStyle w:val="ListParagraph"/>
              <w:ind w:left="0"/>
              <w:jc w:val="center"/>
              <w:rPr>
                <w:rFonts w:ascii="Times New Roman" w:hAnsi="Times New Roman"/>
                <w:sz w:val="24"/>
                <w:szCs w:val="24"/>
              </w:rPr>
            </w:pPr>
            <w:r>
              <w:rPr>
                <w:rFonts w:ascii="Times New Roman" w:hAnsi="Times New Roman"/>
                <w:sz w:val="24"/>
                <w:szCs w:val="24"/>
              </w:rPr>
              <w:t>0</w:t>
            </w:r>
          </w:p>
        </w:tc>
        <w:tc>
          <w:tcPr>
            <w:tcW w:w="126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8</w:t>
            </w:r>
          </w:p>
        </w:tc>
        <w:tc>
          <w:tcPr>
            <w:tcW w:w="131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6</w:t>
            </w:r>
          </w:p>
        </w:tc>
        <w:tc>
          <w:tcPr>
            <w:tcW w:w="1213"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4</w:t>
            </w:r>
          </w:p>
        </w:tc>
      </w:tr>
      <w:tr w:rsidR="0075139C" w:rsidTr="00034EF0">
        <w:trPr>
          <w:jc w:val="center"/>
        </w:trPr>
        <w:tc>
          <w:tcPr>
            <w:tcW w:w="1368" w:type="dxa"/>
          </w:tcPr>
          <w:p w:rsidR="0075139C" w:rsidRDefault="0075139C" w:rsidP="00034EF0">
            <w:pPr>
              <w:pStyle w:val="ListParagraph"/>
              <w:ind w:left="0"/>
              <w:jc w:val="center"/>
              <w:rPr>
                <w:rFonts w:ascii="Times New Roman" w:hAnsi="Times New Roman"/>
                <w:sz w:val="24"/>
                <w:szCs w:val="24"/>
              </w:rPr>
            </w:pPr>
            <w:r>
              <w:rPr>
                <w:rFonts w:ascii="Times New Roman" w:hAnsi="Times New Roman"/>
                <w:sz w:val="24"/>
                <w:szCs w:val="24"/>
              </w:rPr>
              <w:t>10</w:t>
            </w:r>
          </w:p>
        </w:tc>
        <w:tc>
          <w:tcPr>
            <w:tcW w:w="1170" w:type="dxa"/>
          </w:tcPr>
          <w:p w:rsidR="0075139C" w:rsidRDefault="00084D3C" w:rsidP="00034EF0">
            <w:pPr>
              <w:pStyle w:val="ListParagraph"/>
              <w:ind w:left="0"/>
              <w:jc w:val="center"/>
              <w:rPr>
                <w:rFonts w:ascii="Times New Roman" w:hAnsi="Times New Roman"/>
                <w:sz w:val="24"/>
                <w:szCs w:val="24"/>
              </w:rPr>
            </w:pPr>
            <w:r>
              <w:rPr>
                <w:rFonts w:ascii="Times New Roman" w:hAnsi="Times New Roman"/>
                <w:sz w:val="24"/>
                <w:szCs w:val="24"/>
              </w:rPr>
              <w:t>0</w:t>
            </w:r>
          </w:p>
        </w:tc>
        <w:tc>
          <w:tcPr>
            <w:tcW w:w="126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8</w:t>
            </w:r>
          </w:p>
        </w:tc>
        <w:tc>
          <w:tcPr>
            <w:tcW w:w="131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6</w:t>
            </w:r>
          </w:p>
        </w:tc>
        <w:tc>
          <w:tcPr>
            <w:tcW w:w="1213"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4</w:t>
            </w:r>
          </w:p>
        </w:tc>
      </w:tr>
      <w:tr w:rsidR="0075139C" w:rsidTr="00034EF0">
        <w:trPr>
          <w:jc w:val="center"/>
        </w:trPr>
        <w:tc>
          <w:tcPr>
            <w:tcW w:w="1368" w:type="dxa"/>
          </w:tcPr>
          <w:p w:rsidR="0075139C" w:rsidRDefault="0075139C" w:rsidP="00034EF0">
            <w:pPr>
              <w:pStyle w:val="ListParagraph"/>
              <w:ind w:left="0"/>
              <w:jc w:val="center"/>
              <w:rPr>
                <w:rFonts w:ascii="Times New Roman" w:hAnsi="Times New Roman"/>
                <w:sz w:val="24"/>
                <w:szCs w:val="24"/>
              </w:rPr>
            </w:pPr>
            <w:r>
              <w:rPr>
                <w:rFonts w:ascii="Times New Roman" w:hAnsi="Times New Roman"/>
                <w:sz w:val="24"/>
                <w:szCs w:val="24"/>
              </w:rPr>
              <w:t>11</w:t>
            </w:r>
          </w:p>
        </w:tc>
        <w:tc>
          <w:tcPr>
            <w:tcW w:w="1170" w:type="dxa"/>
          </w:tcPr>
          <w:p w:rsidR="0075139C" w:rsidRDefault="00084D3C" w:rsidP="00034EF0">
            <w:pPr>
              <w:pStyle w:val="ListParagraph"/>
              <w:ind w:left="0"/>
              <w:jc w:val="center"/>
              <w:rPr>
                <w:rFonts w:ascii="Times New Roman" w:hAnsi="Times New Roman"/>
                <w:sz w:val="24"/>
                <w:szCs w:val="24"/>
              </w:rPr>
            </w:pPr>
            <w:r>
              <w:rPr>
                <w:rFonts w:ascii="Times New Roman" w:hAnsi="Times New Roman"/>
                <w:sz w:val="24"/>
                <w:szCs w:val="24"/>
              </w:rPr>
              <w:t>0</w:t>
            </w:r>
          </w:p>
        </w:tc>
        <w:tc>
          <w:tcPr>
            <w:tcW w:w="126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9</w:t>
            </w:r>
          </w:p>
        </w:tc>
        <w:tc>
          <w:tcPr>
            <w:tcW w:w="131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9</w:t>
            </w:r>
          </w:p>
        </w:tc>
        <w:tc>
          <w:tcPr>
            <w:tcW w:w="1213"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5</w:t>
            </w:r>
          </w:p>
        </w:tc>
      </w:tr>
      <w:tr w:rsidR="0075139C" w:rsidTr="00034EF0">
        <w:trPr>
          <w:jc w:val="center"/>
        </w:trPr>
        <w:tc>
          <w:tcPr>
            <w:tcW w:w="1368" w:type="dxa"/>
          </w:tcPr>
          <w:p w:rsidR="0075139C" w:rsidRDefault="0075139C" w:rsidP="00034EF0">
            <w:pPr>
              <w:pStyle w:val="ListParagraph"/>
              <w:ind w:left="0"/>
              <w:jc w:val="center"/>
              <w:rPr>
                <w:rFonts w:ascii="Times New Roman" w:hAnsi="Times New Roman"/>
                <w:sz w:val="24"/>
                <w:szCs w:val="24"/>
              </w:rPr>
            </w:pPr>
            <w:r>
              <w:rPr>
                <w:rFonts w:ascii="Times New Roman" w:hAnsi="Times New Roman"/>
                <w:sz w:val="24"/>
                <w:szCs w:val="24"/>
              </w:rPr>
              <w:t>12</w:t>
            </w:r>
          </w:p>
        </w:tc>
        <w:tc>
          <w:tcPr>
            <w:tcW w:w="1170" w:type="dxa"/>
          </w:tcPr>
          <w:p w:rsidR="0075139C" w:rsidRDefault="00084D3C" w:rsidP="00034EF0">
            <w:pPr>
              <w:pStyle w:val="ListParagraph"/>
              <w:ind w:left="0"/>
              <w:jc w:val="center"/>
              <w:rPr>
                <w:rFonts w:ascii="Times New Roman" w:hAnsi="Times New Roman"/>
                <w:sz w:val="24"/>
                <w:szCs w:val="24"/>
              </w:rPr>
            </w:pPr>
            <w:r>
              <w:rPr>
                <w:rFonts w:ascii="Times New Roman" w:hAnsi="Times New Roman"/>
                <w:sz w:val="24"/>
                <w:szCs w:val="24"/>
              </w:rPr>
              <w:t>0</w:t>
            </w:r>
          </w:p>
        </w:tc>
        <w:tc>
          <w:tcPr>
            <w:tcW w:w="126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10</w:t>
            </w:r>
          </w:p>
        </w:tc>
        <w:tc>
          <w:tcPr>
            <w:tcW w:w="131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9</w:t>
            </w:r>
          </w:p>
        </w:tc>
        <w:tc>
          <w:tcPr>
            <w:tcW w:w="1213"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6</w:t>
            </w:r>
          </w:p>
        </w:tc>
      </w:tr>
      <w:tr w:rsidR="0075139C" w:rsidTr="00034EF0">
        <w:trPr>
          <w:jc w:val="center"/>
        </w:trPr>
        <w:tc>
          <w:tcPr>
            <w:tcW w:w="1368" w:type="dxa"/>
          </w:tcPr>
          <w:p w:rsidR="0075139C" w:rsidRDefault="0075139C" w:rsidP="00034EF0">
            <w:pPr>
              <w:pStyle w:val="ListParagraph"/>
              <w:ind w:left="0"/>
              <w:jc w:val="center"/>
              <w:rPr>
                <w:rFonts w:ascii="Times New Roman" w:hAnsi="Times New Roman"/>
                <w:sz w:val="24"/>
                <w:szCs w:val="24"/>
              </w:rPr>
            </w:pPr>
            <w:r>
              <w:rPr>
                <w:rFonts w:ascii="Times New Roman" w:hAnsi="Times New Roman"/>
                <w:sz w:val="24"/>
                <w:szCs w:val="24"/>
              </w:rPr>
              <w:t>13</w:t>
            </w:r>
          </w:p>
        </w:tc>
        <w:tc>
          <w:tcPr>
            <w:tcW w:w="1170" w:type="dxa"/>
          </w:tcPr>
          <w:p w:rsidR="0075139C" w:rsidRDefault="00084D3C" w:rsidP="00034EF0">
            <w:pPr>
              <w:pStyle w:val="ListParagraph"/>
              <w:ind w:left="0"/>
              <w:jc w:val="center"/>
              <w:rPr>
                <w:rFonts w:ascii="Times New Roman" w:hAnsi="Times New Roman"/>
                <w:sz w:val="24"/>
                <w:szCs w:val="24"/>
              </w:rPr>
            </w:pPr>
            <w:r>
              <w:rPr>
                <w:rFonts w:ascii="Times New Roman" w:hAnsi="Times New Roman"/>
                <w:sz w:val="24"/>
                <w:szCs w:val="24"/>
              </w:rPr>
              <w:t>--</w:t>
            </w:r>
          </w:p>
        </w:tc>
        <w:tc>
          <w:tcPr>
            <w:tcW w:w="126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w:t>
            </w:r>
          </w:p>
        </w:tc>
        <w:tc>
          <w:tcPr>
            <w:tcW w:w="131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9</w:t>
            </w:r>
          </w:p>
        </w:tc>
        <w:tc>
          <w:tcPr>
            <w:tcW w:w="1213"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6</w:t>
            </w:r>
          </w:p>
        </w:tc>
      </w:tr>
      <w:tr w:rsidR="0075139C" w:rsidTr="00034EF0">
        <w:trPr>
          <w:jc w:val="center"/>
        </w:trPr>
        <w:tc>
          <w:tcPr>
            <w:tcW w:w="1368" w:type="dxa"/>
          </w:tcPr>
          <w:p w:rsidR="0075139C" w:rsidRDefault="0075139C" w:rsidP="00034EF0">
            <w:pPr>
              <w:pStyle w:val="ListParagraph"/>
              <w:ind w:left="0"/>
              <w:jc w:val="center"/>
              <w:rPr>
                <w:rFonts w:ascii="Times New Roman" w:hAnsi="Times New Roman"/>
                <w:sz w:val="24"/>
                <w:szCs w:val="24"/>
              </w:rPr>
            </w:pPr>
            <w:r>
              <w:rPr>
                <w:rFonts w:ascii="Times New Roman" w:hAnsi="Times New Roman"/>
                <w:sz w:val="24"/>
                <w:szCs w:val="24"/>
              </w:rPr>
              <w:t>14</w:t>
            </w:r>
          </w:p>
        </w:tc>
        <w:tc>
          <w:tcPr>
            <w:tcW w:w="1170" w:type="dxa"/>
          </w:tcPr>
          <w:p w:rsidR="0075139C" w:rsidRDefault="00084D3C" w:rsidP="00034EF0">
            <w:pPr>
              <w:pStyle w:val="ListParagraph"/>
              <w:ind w:left="0"/>
              <w:jc w:val="center"/>
              <w:rPr>
                <w:rFonts w:ascii="Times New Roman" w:hAnsi="Times New Roman"/>
                <w:sz w:val="24"/>
                <w:szCs w:val="24"/>
              </w:rPr>
            </w:pPr>
            <w:r>
              <w:rPr>
                <w:rFonts w:ascii="Times New Roman" w:hAnsi="Times New Roman"/>
                <w:sz w:val="24"/>
                <w:szCs w:val="24"/>
              </w:rPr>
              <w:t>--</w:t>
            </w:r>
          </w:p>
        </w:tc>
        <w:tc>
          <w:tcPr>
            <w:tcW w:w="126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w:t>
            </w:r>
          </w:p>
        </w:tc>
        <w:tc>
          <w:tcPr>
            <w:tcW w:w="1310"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10</w:t>
            </w:r>
          </w:p>
        </w:tc>
        <w:tc>
          <w:tcPr>
            <w:tcW w:w="1213" w:type="dxa"/>
          </w:tcPr>
          <w:p w:rsidR="0075139C" w:rsidRDefault="00034EF0" w:rsidP="00034EF0">
            <w:pPr>
              <w:pStyle w:val="ListParagraph"/>
              <w:ind w:left="0"/>
              <w:jc w:val="center"/>
              <w:rPr>
                <w:rFonts w:ascii="Times New Roman" w:hAnsi="Times New Roman"/>
                <w:sz w:val="24"/>
                <w:szCs w:val="24"/>
              </w:rPr>
            </w:pPr>
            <w:r>
              <w:rPr>
                <w:rFonts w:ascii="Times New Roman" w:hAnsi="Times New Roman"/>
                <w:sz w:val="24"/>
                <w:szCs w:val="24"/>
              </w:rPr>
              <w:t>10</w:t>
            </w:r>
          </w:p>
        </w:tc>
      </w:tr>
    </w:tbl>
    <w:p w:rsidR="0075139C" w:rsidRDefault="0075139C" w:rsidP="003B1DA3">
      <w:pPr>
        <w:spacing w:after="0"/>
        <w:rPr>
          <w:rFonts w:ascii="Times New Roman" w:hAnsi="Times New Roman"/>
          <w:sz w:val="24"/>
          <w:szCs w:val="24"/>
        </w:rPr>
      </w:pPr>
    </w:p>
    <w:p w:rsidR="003B1DA3" w:rsidRPr="003B1DA3" w:rsidRDefault="003B1DA3" w:rsidP="003B1DA3">
      <w:pPr>
        <w:spacing w:after="0"/>
        <w:jc w:val="center"/>
        <w:rPr>
          <w:rFonts w:ascii="Times New Roman" w:hAnsi="Times New Roman"/>
          <w:sz w:val="24"/>
          <w:szCs w:val="24"/>
        </w:rPr>
      </w:pPr>
      <w:r>
        <w:rPr>
          <w:rFonts w:ascii="Times New Roman" w:hAnsi="Times New Roman"/>
          <w:sz w:val="24"/>
          <w:szCs w:val="24"/>
        </w:rPr>
        <w:t>Chart 1.1</w:t>
      </w:r>
    </w:p>
    <w:p w:rsidR="003B1DA3" w:rsidRPr="00370388" w:rsidRDefault="003B1DA3" w:rsidP="00370388">
      <w:pPr>
        <w:spacing w:after="0"/>
        <w:jc w:val="center"/>
        <w:rPr>
          <w:rFonts w:ascii="Times New Roman" w:hAnsi="Times New Roman"/>
          <w:sz w:val="24"/>
          <w:szCs w:val="24"/>
        </w:rPr>
      </w:pPr>
      <w:r w:rsidRPr="003B1DA3">
        <w:rPr>
          <w:noProof/>
        </w:rPr>
        <w:drawing>
          <wp:inline distT="0" distB="0" distL="0" distR="0">
            <wp:extent cx="5391150" cy="3252787"/>
            <wp:effectExtent l="19050" t="0" r="19050" b="4763"/>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1F08" w:rsidRDefault="00391F08" w:rsidP="00370388">
      <w:pPr>
        <w:spacing w:after="0"/>
        <w:jc w:val="center"/>
        <w:rPr>
          <w:rFonts w:ascii="Times New Roman" w:hAnsi="Times New Roman"/>
          <w:sz w:val="24"/>
          <w:szCs w:val="24"/>
        </w:rPr>
      </w:pPr>
    </w:p>
    <w:p w:rsidR="00391F08" w:rsidRDefault="00391F08" w:rsidP="00370388">
      <w:pPr>
        <w:spacing w:after="0"/>
        <w:jc w:val="center"/>
        <w:rPr>
          <w:rFonts w:ascii="Times New Roman" w:hAnsi="Times New Roman"/>
          <w:sz w:val="24"/>
          <w:szCs w:val="24"/>
        </w:rPr>
      </w:pPr>
    </w:p>
    <w:p w:rsidR="00391F08" w:rsidRDefault="00391F08" w:rsidP="00370388">
      <w:pPr>
        <w:spacing w:after="0"/>
        <w:jc w:val="center"/>
        <w:rPr>
          <w:rFonts w:ascii="Times New Roman" w:hAnsi="Times New Roman"/>
          <w:sz w:val="24"/>
          <w:szCs w:val="24"/>
        </w:rPr>
      </w:pPr>
    </w:p>
    <w:p w:rsidR="00391F08" w:rsidRDefault="00391F08" w:rsidP="00370388">
      <w:pPr>
        <w:spacing w:after="0"/>
        <w:jc w:val="center"/>
        <w:rPr>
          <w:rFonts w:ascii="Times New Roman" w:hAnsi="Times New Roman"/>
          <w:sz w:val="24"/>
          <w:szCs w:val="24"/>
        </w:rPr>
      </w:pPr>
    </w:p>
    <w:p w:rsidR="00391F08" w:rsidRDefault="00391F08" w:rsidP="00370388">
      <w:pPr>
        <w:spacing w:after="0"/>
        <w:jc w:val="center"/>
        <w:rPr>
          <w:rFonts w:ascii="Times New Roman" w:hAnsi="Times New Roman"/>
          <w:sz w:val="24"/>
          <w:szCs w:val="24"/>
        </w:rPr>
      </w:pPr>
    </w:p>
    <w:p w:rsidR="00B22126" w:rsidRPr="00370388" w:rsidRDefault="003B1DA3" w:rsidP="00370388">
      <w:pPr>
        <w:spacing w:after="0"/>
        <w:jc w:val="center"/>
        <w:rPr>
          <w:rFonts w:ascii="Times New Roman" w:hAnsi="Times New Roman"/>
          <w:sz w:val="24"/>
          <w:szCs w:val="24"/>
        </w:rPr>
      </w:pPr>
      <w:r w:rsidRPr="00370388">
        <w:rPr>
          <w:rFonts w:ascii="Times New Roman" w:hAnsi="Times New Roman"/>
          <w:sz w:val="24"/>
          <w:szCs w:val="24"/>
        </w:rPr>
        <w:lastRenderedPageBreak/>
        <w:t>Chart 1.2</w:t>
      </w:r>
    </w:p>
    <w:p w:rsidR="003B1DA3" w:rsidRPr="003B1DA3" w:rsidRDefault="003B1DA3" w:rsidP="003B1DA3">
      <w:pPr>
        <w:spacing w:after="0"/>
        <w:jc w:val="center"/>
        <w:rPr>
          <w:rFonts w:ascii="Times New Roman" w:hAnsi="Times New Roman"/>
          <w:sz w:val="24"/>
          <w:szCs w:val="24"/>
        </w:rPr>
      </w:pPr>
      <w:r w:rsidRPr="003B1DA3">
        <w:rPr>
          <w:rFonts w:ascii="Times New Roman" w:hAnsi="Times New Roman"/>
          <w:noProof/>
          <w:sz w:val="24"/>
          <w:szCs w:val="24"/>
        </w:rPr>
        <w:drawing>
          <wp:inline distT="0" distB="0" distL="0" distR="0">
            <wp:extent cx="5429251" cy="3338512"/>
            <wp:effectExtent l="19050" t="0" r="19049"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1DA3" w:rsidRDefault="003B1DA3" w:rsidP="003B1DA3">
      <w:pPr>
        <w:spacing w:after="0"/>
        <w:rPr>
          <w:rFonts w:ascii="Times New Roman" w:hAnsi="Times New Roman"/>
          <w:sz w:val="24"/>
          <w:szCs w:val="24"/>
        </w:rPr>
      </w:pPr>
    </w:p>
    <w:p w:rsidR="003B1DA3" w:rsidRDefault="003B1DA3" w:rsidP="003B1DA3">
      <w:pPr>
        <w:spacing w:after="0"/>
        <w:jc w:val="center"/>
        <w:rPr>
          <w:rFonts w:ascii="Times New Roman" w:hAnsi="Times New Roman"/>
          <w:sz w:val="24"/>
          <w:szCs w:val="24"/>
        </w:rPr>
      </w:pPr>
      <w:r>
        <w:rPr>
          <w:rFonts w:ascii="Times New Roman" w:hAnsi="Times New Roman"/>
          <w:sz w:val="24"/>
          <w:szCs w:val="24"/>
        </w:rPr>
        <w:t>Chart 1.3</w:t>
      </w:r>
    </w:p>
    <w:p w:rsidR="003B1DA3" w:rsidRPr="003B1DA3" w:rsidRDefault="003B1DA3" w:rsidP="003B1DA3">
      <w:pPr>
        <w:spacing w:after="0"/>
        <w:jc w:val="center"/>
        <w:rPr>
          <w:rFonts w:ascii="Times New Roman" w:hAnsi="Times New Roman"/>
          <w:sz w:val="24"/>
          <w:szCs w:val="24"/>
        </w:rPr>
      </w:pPr>
      <w:r w:rsidRPr="003B1DA3">
        <w:rPr>
          <w:rFonts w:ascii="Times New Roman" w:hAnsi="Times New Roman"/>
          <w:noProof/>
          <w:sz w:val="24"/>
          <w:szCs w:val="24"/>
        </w:rPr>
        <w:drawing>
          <wp:inline distT="0" distB="0" distL="0" distR="0">
            <wp:extent cx="5191126" cy="3257550"/>
            <wp:effectExtent l="19050" t="0" r="28574"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0388" w:rsidRDefault="00370388" w:rsidP="00370388">
      <w:pPr>
        <w:spacing w:after="0"/>
        <w:rPr>
          <w:rFonts w:ascii="Times New Roman" w:hAnsi="Times New Roman"/>
          <w:sz w:val="24"/>
          <w:szCs w:val="24"/>
        </w:rPr>
      </w:pPr>
    </w:p>
    <w:p w:rsidR="00391F08" w:rsidRDefault="00391F08" w:rsidP="00370388">
      <w:pPr>
        <w:spacing w:after="0"/>
        <w:jc w:val="center"/>
        <w:rPr>
          <w:rFonts w:ascii="Times New Roman" w:hAnsi="Times New Roman"/>
          <w:sz w:val="24"/>
          <w:szCs w:val="24"/>
        </w:rPr>
      </w:pPr>
    </w:p>
    <w:p w:rsidR="00391F08" w:rsidRDefault="00391F08" w:rsidP="00370388">
      <w:pPr>
        <w:spacing w:after="0"/>
        <w:jc w:val="center"/>
        <w:rPr>
          <w:rFonts w:ascii="Times New Roman" w:hAnsi="Times New Roman"/>
          <w:sz w:val="24"/>
          <w:szCs w:val="24"/>
        </w:rPr>
      </w:pPr>
    </w:p>
    <w:p w:rsidR="00391F08" w:rsidRDefault="00391F08" w:rsidP="00370388">
      <w:pPr>
        <w:spacing w:after="0"/>
        <w:jc w:val="center"/>
        <w:rPr>
          <w:rFonts w:ascii="Times New Roman" w:hAnsi="Times New Roman"/>
          <w:sz w:val="24"/>
          <w:szCs w:val="24"/>
        </w:rPr>
      </w:pPr>
    </w:p>
    <w:p w:rsidR="00370388" w:rsidRDefault="00370388" w:rsidP="00370388">
      <w:pPr>
        <w:spacing w:after="0"/>
        <w:jc w:val="center"/>
        <w:rPr>
          <w:rFonts w:ascii="Times New Roman" w:hAnsi="Times New Roman"/>
          <w:sz w:val="24"/>
          <w:szCs w:val="24"/>
        </w:rPr>
      </w:pPr>
      <w:r>
        <w:rPr>
          <w:rFonts w:ascii="Times New Roman" w:hAnsi="Times New Roman"/>
          <w:sz w:val="24"/>
          <w:szCs w:val="24"/>
        </w:rPr>
        <w:lastRenderedPageBreak/>
        <w:t>Table 1.2</w:t>
      </w:r>
    </w:p>
    <w:p w:rsidR="00370388" w:rsidRDefault="00370388" w:rsidP="00370388">
      <w:pPr>
        <w:spacing w:after="0"/>
        <w:jc w:val="center"/>
        <w:rPr>
          <w:rFonts w:ascii="Times New Roman" w:hAnsi="Times New Roman"/>
          <w:sz w:val="24"/>
          <w:szCs w:val="24"/>
        </w:rPr>
      </w:pPr>
      <w:r>
        <w:rPr>
          <w:rFonts w:ascii="Times New Roman" w:hAnsi="Times New Roman"/>
          <w:sz w:val="24"/>
          <w:szCs w:val="24"/>
        </w:rPr>
        <w:t>Time of ET 50 at Various Concentrations</w:t>
      </w:r>
    </w:p>
    <w:tbl>
      <w:tblPr>
        <w:tblStyle w:val="TableGrid"/>
        <w:tblW w:w="0" w:type="auto"/>
        <w:tblLook w:val="04A0" w:firstRow="1" w:lastRow="0" w:firstColumn="1" w:lastColumn="0" w:noHBand="0" w:noVBand="1"/>
      </w:tblPr>
      <w:tblGrid>
        <w:gridCol w:w="3489"/>
        <w:gridCol w:w="3145"/>
        <w:gridCol w:w="2942"/>
      </w:tblGrid>
      <w:tr w:rsidR="00E23E1F" w:rsidTr="00E23E1F">
        <w:tc>
          <w:tcPr>
            <w:tcW w:w="3489" w:type="dxa"/>
          </w:tcPr>
          <w:p w:rsidR="00E23E1F" w:rsidRDefault="00E23E1F" w:rsidP="00370388">
            <w:pPr>
              <w:jc w:val="center"/>
              <w:rPr>
                <w:rFonts w:ascii="Times New Roman" w:hAnsi="Times New Roman"/>
                <w:sz w:val="24"/>
                <w:szCs w:val="24"/>
              </w:rPr>
            </w:pPr>
            <w:r>
              <w:rPr>
                <w:rFonts w:ascii="Times New Roman" w:hAnsi="Times New Roman"/>
                <w:sz w:val="24"/>
                <w:szCs w:val="24"/>
              </w:rPr>
              <w:t>Concentration</w:t>
            </w:r>
          </w:p>
        </w:tc>
        <w:tc>
          <w:tcPr>
            <w:tcW w:w="3145" w:type="dxa"/>
          </w:tcPr>
          <w:p w:rsidR="00E23E1F" w:rsidRDefault="00E23E1F" w:rsidP="00370388">
            <w:pPr>
              <w:jc w:val="center"/>
              <w:rPr>
                <w:rFonts w:ascii="Times New Roman" w:hAnsi="Times New Roman"/>
                <w:sz w:val="24"/>
                <w:szCs w:val="24"/>
              </w:rPr>
            </w:pPr>
            <w:r>
              <w:rPr>
                <w:rFonts w:ascii="Times New Roman" w:hAnsi="Times New Roman"/>
                <w:sz w:val="24"/>
                <w:szCs w:val="24"/>
              </w:rPr>
              <w:t>Time of ET 50</w:t>
            </w:r>
          </w:p>
        </w:tc>
        <w:tc>
          <w:tcPr>
            <w:tcW w:w="2942" w:type="dxa"/>
          </w:tcPr>
          <w:p w:rsidR="00E23E1F" w:rsidRDefault="00E23E1F" w:rsidP="00370388">
            <w:pPr>
              <w:jc w:val="center"/>
              <w:rPr>
                <w:rFonts w:ascii="Times New Roman" w:hAnsi="Times New Roman"/>
                <w:sz w:val="24"/>
                <w:szCs w:val="24"/>
              </w:rPr>
            </w:pPr>
            <w:r>
              <w:rPr>
                <w:rFonts w:ascii="Times New Roman" w:hAnsi="Times New Roman"/>
                <w:sz w:val="24"/>
                <w:szCs w:val="24"/>
              </w:rPr>
              <w:t>1/ET 50</w:t>
            </w:r>
            <w:r w:rsidR="00CB6BF4">
              <w:rPr>
                <w:rFonts w:ascii="Times New Roman" w:hAnsi="Times New Roman"/>
                <w:sz w:val="24"/>
                <w:szCs w:val="24"/>
              </w:rPr>
              <w:t xml:space="preserve"> (1/min)</w:t>
            </w:r>
          </w:p>
        </w:tc>
      </w:tr>
      <w:tr w:rsidR="00E23E1F" w:rsidTr="00E23E1F">
        <w:tc>
          <w:tcPr>
            <w:tcW w:w="3489" w:type="dxa"/>
          </w:tcPr>
          <w:p w:rsidR="00E23E1F" w:rsidRDefault="00E23E1F" w:rsidP="00370388">
            <w:pPr>
              <w:jc w:val="center"/>
              <w:rPr>
                <w:rFonts w:ascii="Times New Roman" w:hAnsi="Times New Roman"/>
                <w:sz w:val="24"/>
                <w:szCs w:val="24"/>
              </w:rPr>
            </w:pPr>
            <w:r>
              <w:rPr>
                <w:rFonts w:ascii="Times New Roman" w:hAnsi="Times New Roman"/>
                <w:sz w:val="24"/>
                <w:szCs w:val="24"/>
              </w:rPr>
              <w:t>0%</w:t>
            </w:r>
          </w:p>
        </w:tc>
        <w:tc>
          <w:tcPr>
            <w:tcW w:w="3145" w:type="dxa"/>
          </w:tcPr>
          <w:p w:rsidR="00E23E1F" w:rsidRDefault="00E23E1F" w:rsidP="00370388">
            <w:pPr>
              <w:jc w:val="center"/>
              <w:rPr>
                <w:rFonts w:ascii="Times New Roman" w:hAnsi="Times New Roman"/>
                <w:sz w:val="24"/>
                <w:szCs w:val="24"/>
              </w:rPr>
            </w:pPr>
            <w:r>
              <w:rPr>
                <w:rFonts w:ascii="Times New Roman" w:hAnsi="Times New Roman"/>
                <w:sz w:val="24"/>
                <w:szCs w:val="24"/>
              </w:rPr>
              <w:t>--</w:t>
            </w:r>
          </w:p>
        </w:tc>
        <w:tc>
          <w:tcPr>
            <w:tcW w:w="2942" w:type="dxa"/>
          </w:tcPr>
          <w:p w:rsidR="00E23E1F" w:rsidRDefault="00E23E1F" w:rsidP="00370388">
            <w:pPr>
              <w:jc w:val="center"/>
              <w:rPr>
                <w:rFonts w:ascii="Times New Roman" w:hAnsi="Times New Roman"/>
                <w:sz w:val="24"/>
                <w:szCs w:val="24"/>
              </w:rPr>
            </w:pPr>
            <w:r>
              <w:rPr>
                <w:rFonts w:ascii="Times New Roman" w:hAnsi="Times New Roman"/>
                <w:sz w:val="24"/>
                <w:szCs w:val="24"/>
              </w:rPr>
              <w:t>--</w:t>
            </w:r>
          </w:p>
        </w:tc>
      </w:tr>
      <w:tr w:rsidR="00E23E1F" w:rsidTr="00E23E1F">
        <w:tc>
          <w:tcPr>
            <w:tcW w:w="3489" w:type="dxa"/>
          </w:tcPr>
          <w:p w:rsidR="00E23E1F" w:rsidRDefault="00E23E1F" w:rsidP="00370388">
            <w:pPr>
              <w:jc w:val="center"/>
              <w:rPr>
                <w:rFonts w:ascii="Times New Roman" w:hAnsi="Times New Roman"/>
                <w:sz w:val="24"/>
                <w:szCs w:val="24"/>
              </w:rPr>
            </w:pPr>
            <w:r>
              <w:rPr>
                <w:rFonts w:ascii="Times New Roman" w:hAnsi="Times New Roman"/>
                <w:sz w:val="24"/>
                <w:szCs w:val="24"/>
              </w:rPr>
              <w:t>0.5%</w:t>
            </w:r>
          </w:p>
        </w:tc>
        <w:tc>
          <w:tcPr>
            <w:tcW w:w="3145" w:type="dxa"/>
          </w:tcPr>
          <w:p w:rsidR="00E23E1F" w:rsidRDefault="00E23E1F" w:rsidP="00370388">
            <w:pPr>
              <w:jc w:val="center"/>
              <w:rPr>
                <w:rFonts w:ascii="Times New Roman" w:hAnsi="Times New Roman"/>
                <w:sz w:val="24"/>
                <w:szCs w:val="24"/>
              </w:rPr>
            </w:pPr>
            <w:r>
              <w:rPr>
                <w:rFonts w:ascii="Times New Roman" w:hAnsi="Times New Roman"/>
                <w:sz w:val="24"/>
                <w:szCs w:val="24"/>
              </w:rPr>
              <w:t>8 min</w:t>
            </w:r>
          </w:p>
        </w:tc>
        <w:tc>
          <w:tcPr>
            <w:tcW w:w="2942" w:type="dxa"/>
          </w:tcPr>
          <w:p w:rsidR="00E23E1F" w:rsidRDefault="00E23E1F" w:rsidP="00370388">
            <w:pPr>
              <w:jc w:val="center"/>
              <w:rPr>
                <w:rFonts w:ascii="Times New Roman" w:hAnsi="Times New Roman"/>
                <w:sz w:val="24"/>
                <w:szCs w:val="24"/>
              </w:rPr>
            </w:pPr>
            <w:r>
              <w:rPr>
                <w:rFonts w:ascii="Times New Roman" w:hAnsi="Times New Roman"/>
                <w:sz w:val="24"/>
                <w:szCs w:val="24"/>
              </w:rPr>
              <w:t>0.125</w:t>
            </w:r>
          </w:p>
        </w:tc>
      </w:tr>
      <w:tr w:rsidR="00E23E1F" w:rsidTr="00E23E1F">
        <w:tc>
          <w:tcPr>
            <w:tcW w:w="3489" w:type="dxa"/>
          </w:tcPr>
          <w:p w:rsidR="00E23E1F" w:rsidRDefault="00E23E1F" w:rsidP="00370388">
            <w:pPr>
              <w:jc w:val="center"/>
              <w:rPr>
                <w:rFonts w:ascii="Times New Roman" w:hAnsi="Times New Roman"/>
                <w:sz w:val="24"/>
                <w:szCs w:val="24"/>
              </w:rPr>
            </w:pPr>
            <w:r>
              <w:rPr>
                <w:rFonts w:ascii="Times New Roman" w:hAnsi="Times New Roman"/>
                <w:sz w:val="24"/>
                <w:szCs w:val="24"/>
              </w:rPr>
              <w:t>1.0%</w:t>
            </w:r>
          </w:p>
        </w:tc>
        <w:tc>
          <w:tcPr>
            <w:tcW w:w="3145" w:type="dxa"/>
          </w:tcPr>
          <w:p w:rsidR="00E23E1F" w:rsidRDefault="00E23E1F" w:rsidP="00370388">
            <w:pPr>
              <w:jc w:val="center"/>
              <w:rPr>
                <w:rFonts w:ascii="Times New Roman" w:hAnsi="Times New Roman"/>
                <w:sz w:val="24"/>
                <w:szCs w:val="24"/>
              </w:rPr>
            </w:pPr>
            <w:r>
              <w:rPr>
                <w:rFonts w:ascii="Times New Roman" w:hAnsi="Times New Roman"/>
                <w:sz w:val="24"/>
                <w:szCs w:val="24"/>
              </w:rPr>
              <w:t>8 min</w:t>
            </w:r>
          </w:p>
        </w:tc>
        <w:tc>
          <w:tcPr>
            <w:tcW w:w="2942" w:type="dxa"/>
          </w:tcPr>
          <w:p w:rsidR="00E23E1F" w:rsidRDefault="00E23E1F" w:rsidP="00370388">
            <w:pPr>
              <w:jc w:val="center"/>
              <w:rPr>
                <w:rFonts w:ascii="Times New Roman" w:hAnsi="Times New Roman"/>
                <w:sz w:val="24"/>
                <w:szCs w:val="24"/>
              </w:rPr>
            </w:pPr>
            <w:r>
              <w:rPr>
                <w:rFonts w:ascii="Times New Roman" w:hAnsi="Times New Roman"/>
                <w:sz w:val="24"/>
                <w:szCs w:val="24"/>
              </w:rPr>
              <w:t>0.125</w:t>
            </w:r>
          </w:p>
        </w:tc>
      </w:tr>
      <w:tr w:rsidR="00E23E1F" w:rsidTr="00E23E1F">
        <w:tc>
          <w:tcPr>
            <w:tcW w:w="3489" w:type="dxa"/>
          </w:tcPr>
          <w:p w:rsidR="00E23E1F" w:rsidRDefault="00E23E1F" w:rsidP="00370388">
            <w:pPr>
              <w:jc w:val="center"/>
              <w:rPr>
                <w:rFonts w:ascii="Times New Roman" w:hAnsi="Times New Roman"/>
                <w:sz w:val="24"/>
                <w:szCs w:val="24"/>
              </w:rPr>
            </w:pPr>
            <w:r>
              <w:rPr>
                <w:rFonts w:ascii="Times New Roman" w:hAnsi="Times New Roman"/>
                <w:sz w:val="24"/>
                <w:szCs w:val="24"/>
              </w:rPr>
              <w:t>3.0%</w:t>
            </w:r>
          </w:p>
        </w:tc>
        <w:tc>
          <w:tcPr>
            <w:tcW w:w="3145" w:type="dxa"/>
          </w:tcPr>
          <w:p w:rsidR="00E23E1F" w:rsidRDefault="00E23E1F" w:rsidP="00370388">
            <w:pPr>
              <w:jc w:val="center"/>
              <w:rPr>
                <w:rFonts w:ascii="Times New Roman" w:hAnsi="Times New Roman"/>
                <w:sz w:val="24"/>
                <w:szCs w:val="24"/>
              </w:rPr>
            </w:pPr>
            <w:r>
              <w:rPr>
                <w:rFonts w:ascii="Times New Roman" w:hAnsi="Times New Roman"/>
                <w:sz w:val="24"/>
                <w:szCs w:val="24"/>
              </w:rPr>
              <w:t>11 min</w:t>
            </w:r>
          </w:p>
        </w:tc>
        <w:tc>
          <w:tcPr>
            <w:tcW w:w="2942" w:type="dxa"/>
          </w:tcPr>
          <w:p w:rsidR="00E23E1F" w:rsidRDefault="00E23E1F" w:rsidP="00370388">
            <w:pPr>
              <w:jc w:val="center"/>
              <w:rPr>
                <w:rFonts w:ascii="Times New Roman" w:hAnsi="Times New Roman"/>
                <w:sz w:val="24"/>
                <w:szCs w:val="24"/>
              </w:rPr>
            </w:pPr>
            <w:r>
              <w:rPr>
                <w:rFonts w:ascii="Times New Roman" w:hAnsi="Times New Roman"/>
                <w:sz w:val="24"/>
                <w:szCs w:val="24"/>
              </w:rPr>
              <w:t>0.091</w:t>
            </w:r>
          </w:p>
        </w:tc>
      </w:tr>
    </w:tbl>
    <w:p w:rsidR="00370388" w:rsidRDefault="00370388" w:rsidP="00370388">
      <w:pPr>
        <w:spacing w:after="0"/>
        <w:rPr>
          <w:rFonts w:ascii="Times New Roman" w:hAnsi="Times New Roman"/>
          <w:sz w:val="24"/>
          <w:szCs w:val="24"/>
        </w:rPr>
      </w:pPr>
    </w:p>
    <w:p w:rsidR="00370388" w:rsidRDefault="00370388" w:rsidP="00370388">
      <w:pPr>
        <w:spacing w:after="0"/>
        <w:jc w:val="center"/>
        <w:rPr>
          <w:rFonts w:ascii="Times New Roman" w:hAnsi="Times New Roman"/>
          <w:sz w:val="24"/>
          <w:szCs w:val="24"/>
        </w:rPr>
      </w:pPr>
      <w:r>
        <w:rPr>
          <w:rFonts w:ascii="Times New Roman" w:hAnsi="Times New Roman"/>
          <w:sz w:val="24"/>
          <w:szCs w:val="24"/>
        </w:rPr>
        <w:t>Chart 1.4</w:t>
      </w:r>
    </w:p>
    <w:p w:rsidR="00370388" w:rsidRPr="00370388" w:rsidRDefault="00E23E1F" w:rsidP="00370388">
      <w:pPr>
        <w:spacing w:after="0"/>
        <w:jc w:val="center"/>
        <w:rPr>
          <w:rFonts w:ascii="Times New Roman" w:hAnsi="Times New Roman"/>
          <w:sz w:val="24"/>
          <w:szCs w:val="24"/>
        </w:rPr>
      </w:pPr>
      <w:r w:rsidRPr="00E23E1F">
        <w:rPr>
          <w:rFonts w:ascii="Times New Roman" w:hAnsi="Times New Roman"/>
          <w:noProof/>
          <w:sz w:val="24"/>
          <w:szCs w:val="24"/>
        </w:rPr>
        <w:drawing>
          <wp:inline distT="0" distB="0" distL="0" distR="0">
            <wp:extent cx="5286375" cy="3352800"/>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22D7" w:rsidRDefault="007722D7" w:rsidP="00391F08">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Discussion</w:t>
      </w:r>
    </w:p>
    <w:p w:rsidR="001C5E52" w:rsidRDefault="00E3535D" w:rsidP="00391F08">
      <w:pPr>
        <w:pStyle w:val="ListParagraph"/>
        <w:spacing w:after="0" w:line="360" w:lineRule="auto"/>
        <w:ind w:firstLine="720"/>
        <w:rPr>
          <w:rFonts w:ascii="Times New Roman" w:hAnsi="Times New Roman"/>
          <w:sz w:val="24"/>
          <w:szCs w:val="24"/>
        </w:rPr>
      </w:pPr>
      <w:r>
        <w:rPr>
          <w:rFonts w:ascii="Times New Roman" w:hAnsi="Times New Roman"/>
          <w:sz w:val="24"/>
          <w:szCs w:val="24"/>
        </w:rPr>
        <w:t>Based on the data, our hypothesis that an increase in carbon dioxide concentration would increase the rate of photosynthesis was proven to be incorrect.</w:t>
      </w:r>
      <w:r w:rsidR="00C10BFB">
        <w:rPr>
          <w:rFonts w:ascii="Times New Roman" w:hAnsi="Times New Roman"/>
          <w:sz w:val="24"/>
          <w:szCs w:val="24"/>
        </w:rPr>
        <w:t xml:space="preserve"> Instead, a higher concentration of carbon dioxide slowed the rate of photosynthesis.</w:t>
      </w:r>
      <w:r>
        <w:rPr>
          <w:rFonts w:ascii="Times New Roman" w:hAnsi="Times New Roman"/>
          <w:sz w:val="24"/>
          <w:szCs w:val="24"/>
        </w:rPr>
        <w:t xml:space="preserve"> Our control of 0% carbon dioxide showed that without any carbon dioxide, photosynthesis does not occur since no disks floated during the entire duration of the experiment as expected. The ET 50 for the 0.5% solution was deducted from Chart 1.1 to be at 8 minutes, in which half or 5 of the disks were floating. With the 1.0% solution, it was predicted that the ET 50 would occur at an earlier minute, indicating that photosynthesis was occurring at a faster pace than the rate of the 0.5% solution. However, as seen in Chart 1.2, the ET 50 for the 1.0% solution was 8 minutes again. This same ET 50 value </w:t>
      </w:r>
      <w:r w:rsidR="001412E6">
        <w:rPr>
          <w:rFonts w:ascii="Times New Roman" w:hAnsi="Times New Roman"/>
          <w:sz w:val="24"/>
          <w:szCs w:val="24"/>
        </w:rPr>
        <w:t>showed that the increase in carbon dioxide concentration did not incre</w:t>
      </w:r>
      <w:r w:rsidR="007D5198">
        <w:rPr>
          <w:rFonts w:ascii="Times New Roman" w:hAnsi="Times New Roman"/>
          <w:sz w:val="24"/>
          <w:szCs w:val="24"/>
        </w:rPr>
        <w:t xml:space="preserve">ase the rate of photosynthesis. With the 3.0% </w:t>
      </w:r>
      <w:r w:rsidR="007D5198">
        <w:rPr>
          <w:rFonts w:ascii="Times New Roman" w:hAnsi="Times New Roman"/>
          <w:sz w:val="24"/>
          <w:szCs w:val="24"/>
        </w:rPr>
        <w:lastRenderedPageBreak/>
        <w:t xml:space="preserve">solution, the collected data was completely unexpected. Instead of having the lowest ET 50 time of all solutions, the 3.0% had an ET 50 of 11 minutes, as seen in Chart 1.3. The three minute increase from the ET 50s of the 0.5% and 1.0% solution reveals that the rate of photosynthesis for the 3.0% carbon dioxide concentration actually slowed down. The slower rates of photosynthesis that resulted from the increase in carbon dioxide concentration may be explained by the idea that the solution had already reached its saturated point somewhere below 0.5%. After this threshold, the extra carbon dioxide may have damaged or hindered photosynthesis, </w:t>
      </w:r>
      <w:r w:rsidR="00EB04DF">
        <w:rPr>
          <w:rFonts w:ascii="Times New Roman" w:hAnsi="Times New Roman"/>
          <w:sz w:val="24"/>
          <w:szCs w:val="24"/>
        </w:rPr>
        <w:t xml:space="preserve">causing the higher ET 50 times as shown in Table 1.2. </w:t>
      </w:r>
    </w:p>
    <w:p w:rsidR="00E3535D" w:rsidRDefault="001C5E52" w:rsidP="00391F08">
      <w:pPr>
        <w:pStyle w:val="ListParagraph"/>
        <w:spacing w:after="0" w:line="360" w:lineRule="auto"/>
        <w:ind w:firstLine="720"/>
        <w:rPr>
          <w:rFonts w:ascii="Times New Roman" w:hAnsi="Times New Roman"/>
          <w:sz w:val="24"/>
          <w:szCs w:val="24"/>
        </w:rPr>
      </w:pPr>
      <w:r>
        <w:rPr>
          <w:rFonts w:ascii="Times New Roman" w:hAnsi="Times New Roman"/>
          <w:sz w:val="24"/>
          <w:szCs w:val="24"/>
        </w:rPr>
        <w:t>Although the collected data contains an apparent</w:t>
      </w:r>
      <w:r w:rsidR="00EB04DF">
        <w:rPr>
          <w:rFonts w:ascii="Times New Roman" w:hAnsi="Times New Roman"/>
          <w:sz w:val="24"/>
          <w:szCs w:val="24"/>
        </w:rPr>
        <w:t xml:space="preserve">, strong trend of slower rates due to increased carbon dioxide concentration, multiple errors could have occurred during the experiment to influence the results. For example, some of the disks were stuck in the groove of the plastic cup, which when lightly tapped, caused multiple disks to rise immediately. Therefore, our results may not have been entirely accurate as to the time taken when the disks began to float. This error is noticed in the 3.0% column in Table 1.1 between minutes 13 and 14. </w:t>
      </w:r>
      <w:r w:rsidR="00924BF5">
        <w:rPr>
          <w:rFonts w:ascii="Times New Roman" w:hAnsi="Times New Roman"/>
          <w:sz w:val="24"/>
          <w:szCs w:val="24"/>
        </w:rPr>
        <w:t>Method error as well as instrument error impacted the results. Method error resulted from not providing the same amount of light intensity for each cup variable and damaging the leaf disks when trying to sink them by preparing the floating disk setup. Instrument error may have occurred when weighing the necessary bicarbonate since the scale may not have been calibrated or zeroed correctly.</w:t>
      </w:r>
      <w:r w:rsidR="00C10BFB">
        <w:rPr>
          <w:rFonts w:ascii="Times New Roman" w:hAnsi="Times New Roman"/>
          <w:sz w:val="24"/>
          <w:szCs w:val="24"/>
        </w:rPr>
        <w:t xml:space="preserve"> All of these errors could have contributed the results seen in the data. In order to obtain accurate information, multiple trials should have been conducted. </w:t>
      </w:r>
      <w:r w:rsidR="00924BF5">
        <w:rPr>
          <w:rFonts w:ascii="Times New Roman" w:hAnsi="Times New Roman"/>
          <w:sz w:val="24"/>
          <w:szCs w:val="24"/>
        </w:rPr>
        <w:t xml:space="preserve"> </w:t>
      </w:r>
    </w:p>
    <w:p w:rsidR="002919CA" w:rsidRDefault="007722D7" w:rsidP="00391F08">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Conclusions</w:t>
      </w:r>
    </w:p>
    <w:p w:rsidR="000065EB" w:rsidRDefault="000065EB" w:rsidP="00391F08">
      <w:pPr>
        <w:pStyle w:val="ListParagraph"/>
        <w:spacing w:after="0" w:line="360" w:lineRule="auto"/>
        <w:ind w:firstLine="720"/>
        <w:rPr>
          <w:rFonts w:ascii="Times New Roman" w:hAnsi="Times New Roman"/>
          <w:sz w:val="24"/>
          <w:szCs w:val="24"/>
        </w:rPr>
      </w:pPr>
      <w:r w:rsidRPr="002919CA">
        <w:rPr>
          <w:rFonts w:ascii="Times New Roman" w:hAnsi="Times New Roman"/>
          <w:sz w:val="24"/>
          <w:szCs w:val="24"/>
        </w:rPr>
        <w:t xml:space="preserve">In conclusion, </w:t>
      </w:r>
      <w:r w:rsidR="002919CA" w:rsidRPr="002919CA">
        <w:rPr>
          <w:rFonts w:ascii="Times New Roman" w:hAnsi="Times New Roman"/>
          <w:sz w:val="24"/>
          <w:szCs w:val="24"/>
        </w:rPr>
        <w:t>we achieved our purpose of discovering the effect of varying carbon dioxide concentrations on the rate of photosynthesis. Through the data, it was shown that an increase in carbon dioxide concentration caused a decrease in the rate of photosynthesis. At 0.5%, the lowest tested concentration, the ET 50 was 8 minutes; at 1.0%, the ET 50 was also at 8 minutes; at 3.0%, the ET 50 was an increased 11 minutes. The constant 8 minutes and then</w:t>
      </w:r>
      <w:r w:rsidR="002919CA">
        <w:rPr>
          <w:rFonts w:ascii="Times New Roman" w:hAnsi="Times New Roman"/>
          <w:sz w:val="24"/>
          <w:szCs w:val="24"/>
        </w:rPr>
        <w:t xml:space="preserve"> the three minute increase in the ET 50 shows that it took longer for the disks to </w:t>
      </w:r>
      <w:proofErr w:type="gramStart"/>
      <w:r w:rsidR="002919CA">
        <w:rPr>
          <w:rFonts w:ascii="Times New Roman" w:hAnsi="Times New Roman"/>
          <w:sz w:val="24"/>
          <w:szCs w:val="24"/>
        </w:rPr>
        <w:t>rise</w:t>
      </w:r>
      <w:proofErr w:type="gramEnd"/>
      <w:r w:rsidR="002919CA">
        <w:rPr>
          <w:rFonts w:ascii="Times New Roman" w:hAnsi="Times New Roman"/>
          <w:sz w:val="24"/>
          <w:szCs w:val="24"/>
        </w:rPr>
        <w:t xml:space="preserve"> as the concentration increased. As a result, the rate of photosynthesis decreased from 0.5% to 3.0%. </w:t>
      </w:r>
    </w:p>
    <w:p w:rsidR="002919CA" w:rsidRPr="002919CA" w:rsidRDefault="002919CA" w:rsidP="00391F08">
      <w:pPr>
        <w:pStyle w:val="ListParagraph"/>
        <w:spacing w:after="0" w:line="360" w:lineRule="auto"/>
        <w:ind w:firstLine="720"/>
        <w:rPr>
          <w:rFonts w:ascii="Times New Roman" w:hAnsi="Times New Roman"/>
          <w:sz w:val="24"/>
          <w:szCs w:val="24"/>
        </w:rPr>
      </w:pPr>
      <w:r>
        <w:rPr>
          <w:rFonts w:ascii="Times New Roman" w:hAnsi="Times New Roman"/>
          <w:sz w:val="24"/>
          <w:szCs w:val="24"/>
        </w:rPr>
        <w:lastRenderedPageBreak/>
        <w:t xml:space="preserve">If we were to conduct this experiment again, we could test smaller increments in the concentration to see if there is a more accurate trend. Also, extra caution would need to be taken to ensure that each variable has the same light intensity, no damaged leaf disks, and correctly made solutions in order for a true result. </w:t>
      </w:r>
      <w:r w:rsidR="009A55DE">
        <w:rPr>
          <w:rFonts w:ascii="Times New Roman" w:hAnsi="Times New Roman"/>
          <w:sz w:val="24"/>
          <w:szCs w:val="24"/>
        </w:rPr>
        <w:t>Additionally, extra trials would need to be conducted to eliminate an</w:t>
      </w:r>
      <w:r w:rsidR="00CC0920">
        <w:rPr>
          <w:rFonts w:ascii="Times New Roman" w:hAnsi="Times New Roman"/>
          <w:sz w:val="24"/>
          <w:szCs w:val="24"/>
        </w:rPr>
        <w:t>y</w:t>
      </w:r>
      <w:r w:rsidR="009A55DE">
        <w:rPr>
          <w:rFonts w:ascii="Times New Roman" w:hAnsi="Times New Roman"/>
          <w:sz w:val="24"/>
          <w:szCs w:val="24"/>
        </w:rPr>
        <w:t xml:space="preserve"> outlier data. The rate of photosynthesis could also be affected by light color, light intensity, and pressure. These are all possible variables that could be tested. </w:t>
      </w:r>
    </w:p>
    <w:p w:rsidR="007722D7" w:rsidRDefault="007722D7" w:rsidP="00391F08">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References</w:t>
      </w:r>
    </w:p>
    <w:p w:rsidR="00A76AA8" w:rsidRDefault="00A76AA8" w:rsidP="00391F08">
      <w:pPr>
        <w:pStyle w:val="ListParagraph"/>
        <w:numPr>
          <w:ilvl w:val="0"/>
          <w:numId w:val="2"/>
        </w:numPr>
        <w:spacing w:after="0" w:line="360" w:lineRule="auto"/>
        <w:rPr>
          <w:rFonts w:ascii="Times New Roman" w:hAnsi="Times New Roman"/>
          <w:sz w:val="24"/>
          <w:szCs w:val="24"/>
        </w:rPr>
      </w:pPr>
      <w:r>
        <w:rPr>
          <w:rFonts w:ascii="Times New Roman" w:hAnsi="Times New Roman"/>
          <w:i/>
          <w:iCs/>
          <w:sz w:val="24"/>
          <w:szCs w:val="24"/>
        </w:rPr>
        <w:t>AP Biology Investigative Labs: An Inquiry-Based Approach</w:t>
      </w:r>
      <w:r>
        <w:rPr>
          <w:rFonts w:ascii="Times New Roman" w:hAnsi="Times New Roman"/>
          <w:sz w:val="24"/>
          <w:szCs w:val="24"/>
        </w:rPr>
        <w:t>. New York: The College Board, 2012. 62-69. Print.</w:t>
      </w:r>
    </w:p>
    <w:p w:rsidR="00E1546B" w:rsidRDefault="00E1546B" w:rsidP="00391F08">
      <w:pPr>
        <w:pStyle w:val="ListParagraph"/>
        <w:numPr>
          <w:ilvl w:val="0"/>
          <w:numId w:val="2"/>
        </w:numPr>
        <w:spacing w:after="0" w:line="360" w:lineRule="auto"/>
        <w:rPr>
          <w:rFonts w:ascii="Times New Roman" w:hAnsi="Times New Roman"/>
          <w:sz w:val="24"/>
          <w:szCs w:val="24"/>
        </w:rPr>
      </w:pPr>
      <w:r>
        <w:rPr>
          <w:rFonts w:ascii="Times New Roman" w:hAnsi="Times New Roman"/>
          <w:sz w:val="24"/>
          <w:szCs w:val="24"/>
        </w:rPr>
        <w:t xml:space="preserve">Lab Partners: Haley </w:t>
      </w:r>
      <w:proofErr w:type="spellStart"/>
      <w:r>
        <w:rPr>
          <w:rFonts w:ascii="Times New Roman" w:hAnsi="Times New Roman"/>
          <w:sz w:val="24"/>
          <w:szCs w:val="24"/>
        </w:rPr>
        <w:t>Sechrist</w:t>
      </w:r>
      <w:proofErr w:type="spellEnd"/>
      <w:r>
        <w:rPr>
          <w:rFonts w:ascii="Times New Roman" w:hAnsi="Times New Roman"/>
          <w:sz w:val="24"/>
          <w:szCs w:val="24"/>
        </w:rPr>
        <w:t xml:space="preserve">, Zach Scott, Kevin Kang, Maryam </w:t>
      </w:r>
      <w:proofErr w:type="spellStart"/>
      <w:r>
        <w:rPr>
          <w:rFonts w:ascii="Times New Roman" w:hAnsi="Times New Roman"/>
          <w:sz w:val="24"/>
          <w:szCs w:val="24"/>
        </w:rPr>
        <w:t>Petashuli</w:t>
      </w:r>
      <w:proofErr w:type="spellEnd"/>
    </w:p>
    <w:p w:rsidR="00E1546B" w:rsidRPr="00A76AA8" w:rsidRDefault="00E1546B" w:rsidP="00391F08">
      <w:pPr>
        <w:pStyle w:val="ListParagraph"/>
        <w:numPr>
          <w:ilvl w:val="0"/>
          <w:numId w:val="2"/>
        </w:numPr>
        <w:spacing w:after="0" w:line="360" w:lineRule="auto"/>
        <w:rPr>
          <w:rFonts w:ascii="Times New Roman" w:hAnsi="Times New Roman"/>
          <w:sz w:val="24"/>
          <w:szCs w:val="24"/>
        </w:rPr>
      </w:pPr>
      <w:r>
        <w:rPr>
          <w:rFonts w:ascii="Times New Roman" w:hAnsi="Times New Roman"/>
          <w:sz w:val="24"/>
          <w:szCs w:val="24"/>
        </w:rPr>
        <w:t xml:space="preserve">Lab Advisor: Mrs. </w:t>
      </w:r>
      <w:proofErr w:type="spellStart"/>
      <w:r>
        <w:rPr>
          <w:rFonts w:ascii="Times New Roman" w:hAnsi="Times New Roman"/>
          <w:sz w:val="24"/>
          <w:szCs w:val="24"/>
        </w:rPr>
        <w:t>Imler</w:t>
      </w:r>
      <w:proofErr w:type="spellEnd"/>
    </w:p>
    <w:sectPr w:rsidR="00E1546B" w:rsidRPr="00A76AA8" w:rsidSect="004165A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F92" w:rsidRDefault="00542F92" w:rsidP="006E0653">
      <w:pPr>
        <w:spacing w:after="0" w:line="240" w:lineRule="auto"/>
      </w:pPr>
      <w:r>
        <w:separator/>
      </w:r>
    </w:p>
  </w:endnote>
  <w:endnote w:type="continuationSeparator" w:id="0">
    <w:p w:rsidR="00542F92" w:rsidRDefault="00542F92" w:rsidP="006E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F92" w:rsidRDefault="00542F92" w:rsidP="006E0653">
      <w:pPr>
        <w:spacing w:after="0" w:line="240" w:lineRule="auto"/>
      </w:pPr>
      <w:r>
        <w:separator/>
      </w:r>
    </w:p>
  </w:footnote>
  <w:footnote w:type="continuationSeparator" w:id="0">
    <w:p w:rsidR="00542F92" w:rsidRDefault="00542F92" w:rsidP="006E0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53" w:rsidRPr="006E0653" w:rsidRDefault="006E0653">
    <w:pPr>
      <w:pStyle w:val="Header"/>
      <w:rPr>
        <w:rFonts w:ascii="Times New Roman" w:hAnsi="Times New Roman"/>
        <w:sz w:val="24"/>
        <w:szCs w:val="24"/>
      </w:rPr>
    </w:pPr>
    <w:r w:rsidRPr="006E0653">
      <w:rPr>
        <w:rFonts w:ascii="Times New Roman" w:hAnsi="Times New Roman"/>
        <w:sz w:val="24"/>
        <w:szCs w:val="24"/>
      </w:rPr>
      <w:t>10 January 2014</w:t>
    </w:r>
    <w:r w:rsidRPr="006E0653">
      <w:rPr>
        <w:rFonts w:ascii="Times New Roman" w:hAnsi="Times New Roman"/>
        <w:sz w:val="24"/>
        <w:szCs w:val="24"/>
      </w:rPr>
      <w:ptab w:relativeTo="margin" w:alignment="center" w:leader="none"/>
    </w:r>
    <w:r w:rsidRPr="006E0653">
      <w:rPr>
        <w:rFonts w:ascii="Times New Roman" w:hAnsi="Times New Roman"/>
        <w:sz w:val="24"/>
        <w:szCs w:val="24"/>
      </w:rPr>
      <w:ptab w:relativeTo="margin" w:alignment="right" w:leader="none"/>
    </w:r>
    <w:r>
      <w:rPr>
        <w:rFonts w:ascii="Times New Roman" w:hAnsi="Times New Roman"/>
        <w:sz w:val="24"/>
        <w:szCs w:val="24"/>
      </w:rPr>
      <w:t>AP Biology/</w:t>
    </w:r>
    <w:r w:rsidRPr="006E0653">
      <w:rPr>
        <w:rFonts w:ascii="Times New Roman" w:hAnsi="Times New Roman"/>
        <w:sz w:val="24"/>
        <w:szCs w:val="24"/>
      </w:rPr>
      <w:t>A2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7508"/>
    <w:multiLevelType w:val="hybridMultilevel"/>
    <w:tmpl w:val="F4503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A0C2F"/>
    <w:multiLevelType w:val="hybridMultilevel"/>
    <w:tmpl w:val="B6267DFA"/>
    <w:lvl w:ilvl="0" w:tplc="AB1C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53"/>
    <w:rsid w:val="000065EB"/>
    <w:rsid w:val="00034EF0"/>
    <w:rsid w:val="00083578"/>
    <w:rsid w:val="00084D3C"/>
    <w:rsid w:val="001412E6"/>
    <w:rsid w:val="001C5E52"/>
    <w:rsid w:val="001F5FF5"/>
    <w:rsid w:val="002168EB"/>
    <w:rsid w:val="0023284A"/>
    <w:rsid w:val="002919CA"/>
    <w:rsid w:val="00300D16"/>
    <w:rsid w:val="003642A3"/>
    <w:rsid w:val="003660BF"/>
    <w:rsid w:val="00370388"/>
    <w:rsid w:val="00391F08"/>
    <w:rsid w:val="003B1DA3"/>
    <w:rsid w:val="003E5BB6"/>
    <w:rsid w:val="004165A8"/>
    <w:rsid w:val="004C5B12"/>
    <w:rsid w:val="00542F92"/>
    <w:rsid w:val="00550166"/>
    <w:rsid w:val="005C0B0B"/>
    <w:rsid w:val="0060414E"/>
    <w:rsid w:val="006C7BAB"/>
    <w:rsid w:val="006D679F"/>
    <w:rsid w:val="006E0653"/>
    <w:rsid w:val="0075139C"/>
    <w:rsid w:val="007722D7"/>
    <w:rsid w:val="00782A8F"/>
    <w:rsid w:val="007D5198"/>
    <w:rsid w:val="008A0B50"/>
    <w:rsid w:val="009104F7"/>
    <w:rsid w:val="00924BF5"/>
    <w:rsid w:val="009A55DE"/>
    <w:rsid w:val="00A76AA8"/>
    <w:rsid w:val="00A92108"/>
    <w:rsid w:val="00AA747E"/>
    <w:rsid w:val="00AC6352"/>
    <w:rsid w:val="00AD3C7C"/>
    <w:rsid w:val="00B22126"/>
    <w:rsid w:val="00B53976"/>
    <w:rsid w:val="00C10BFB"/>
    <w:rsid w:val="00CB42D1"/>
    <w:rsid w:val="00CB6BF4"/>
    <w:rsid w:val="00CC0920"/>
    <w:rsid w:val="00D36BAF"/>
    <w:rsid w:val="00D55B79"/>
    <w:rsid w:val="00E10BA2"/>
    <w:rsid w:val="00E1546B"/>
    <w:rsid w:val="00E23E1F"/>
    <w:rsid w:val="00E3535D"/>
    <w:rsid w:val="00EA7D3C"/>
    <w:rsid w:val="00EB04DF"/>
    <w:rsid w:val="00EB2724"/>
    <w:rsid w:val="00EE614D"/>
    <w:rsid w:val="00F243AB"/>
    <w:rsid w:val="00F56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653"/>
  </w:style>
  <w:style w:type="paragraph" w:styleId="Footer">
    <w:name w:val="footer"/>
    <w:basedOn w:val="Normal"/>
    <w:link w:val="FooterChar"/>
    <w:uiPriority w:val="99"/>
    <w:unhideWhenUsed/>
    <w:rsid w:val="006E0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653"/>
  </w:style>
  <w:style w:type="paragraph" w:styleId="BalloonText">
    <w:name w:val="Balloon Text"/>
    <w:basedOn w:val="Normal"/>
    <w:link w:val="BalloonTextChar"/>
    <w:uiPriority w:val="99"/>
    <w:semiHidden/>
    <w:unhideWhenUsed/>
    <w:rsid w:val="006E0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653"/>
    <w:rPr>
      <w:rFonts w:ascii="Tahoma" w:hAnsi="Tahoma" w:cs="Tahoma"/>
      <w:sz w:val="16"/>
      <w:szCs w:val="16"/>
    </w:rPr>
  </w:style>
  <w:style w:type="paragraph" w:styleId="ListParagraph">
    <w:name w:val="List Paragraph"/>
    <w:basedOn w:val="Normal"/>
    <w:uiPriority w:val="34"/>
    <w:qFormat/>
    <w:rsid w:val="007722D7"/>
    <w:pPr>
      <w:ind w:left="720"/>
      <w:contextualSpacing/>
    </w:pPr>
  </w:style>
  <w:style w:type="table" w:styleId="TableGrid">
    <w:name w:val="Table Grid"/>
    <w:basedOn w:val="TableNormal"/>
    <w:uiPriority w:val="59"/>
    <w:rsid w:val="0075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653"/>
  </w:style>
  <w:style w:type="paragraph" w:styleId="Footer">
    <w:name w:val="footer"/>
    <w:basedOn w:val="Normal"/>
    <w:link w:val="FooterChar"/>
    <w:uiPriority w:val="99"/>
    <w:unhideWhenUsed/>
    <w:rsid w:val="006E0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653"/>
  </w:style>
  <w:style w:type="paragraph" w:styleId="BalloonText">
    <w:name w:val="Balloon Text"/>
    <w:basedOn w:val="Normal"/>
    <w:link w:val="BalloonTextChar"/>
    <w:uiPriority w:val="99"/>
    <w:semiHidden/>
    <w:unhideWhenUsed/>
    <w:rsid w:val="006E0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653"/>
    <w:rPr>
      <w:rFonts w:ascii="Tahoma" w:hAnsi="Tahoma" w:cs="Tahoma"/>
      <w:sz w:val="16"/>
      <w:szCs w:val="16"/>
    </w:rPr>
  </w:style>
  <w:style w:type="paragraph" w:styleId="ListParagraph">
    <w:name w:val="List Paragraph"/>
    <w:basedOn w:val="Normal"/>
    <w:uiPriority w:val="34"/>
    <w:qFormat/>
    <w:rsid w:val="007722D7"/>
    <w:pPr>
      <w:ind w:left="720"/>
      <w:contextualSpacing/>
    </w:pPr>
  </w:style>
  <w:style w:type="table" w:styleId="TableGrid">
    <w:name w:val="Table Grid"/>
    <w:basedOn w:val="TableNormal"/>
    <w:uiPriority w:val="59"/>
    <w:rsid w:val="0075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Photosynthesis%20Lab%20Chart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Photosynthesis%20Lab%20Chart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Photosynthesis%20Lab%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Photosynthesis%20Lab%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a:t>
            </a:r>
            <a:r>
              <a:rPr lang="en-US" baseline="0"/>
              <a:t> of Floating Disks at 0.5% CO</a:t>
            </a:r>
            <a:r>
              <a:rPr lang="en-US" sz="1600" baseline="-25000"/>
              <a:t>2</a:t>
            </a:r>
            <a:endParaRPr lang="en-US"/>
          </a:p>
        </c:rich>
      </c:tx>
      <c:overlay val="0"/>
    </c:title>
    <c:autoTitleDeleted val="0"/>
    <c:plotArea>
      <c:layout/>
      <c:scatterChart>
        <c:scatterStyle val="lineMarker"/>
        <c:varyColors val="0"/>
        <c:ser>
          <c:idx val="0"/>
          <c:order val="0"/>
          <c:xVal>
            <c:numRef>
              <c:f>Sheet1!$A$1:$A$15</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xVal>
          <c:yVal>
            <c:numRef>
              <c:f>Sheet1!$B$1:$B$15</c:f>
              <c:numCache>
                <c:formatCode>General</c:formatCode>
                <c:ptCount val="15"/>
                <c:pt idx="0">
                  <c:v>0</c:v>
                </c:pt>
                <c:pt idx="1">
                  <c:v>0</c:v>
                </c:pt>
                <c:pt idx="2">
                  <c:v>0</c:v>
                </c:pt>
                <c:pt idx="3">
                  <c:v>0</c:v>
                </c:pt>
                <c:pt idx="4">
                  <c:v>1</c:v>
                </c:pt>
                <c:pt idx="5">
                  <c:v>3</c:v>
                </c:pt>
                <c:pt idx="6">
                  <c:v>4</c:v>
                </c:pt>
                <c:pt idx="7">
                  <c:v>4</c:v>
                </c:pt>
                <c:pt idx="8">
                  <c:v>5</c:v>
                </c:pt>
                <c:pt idx="9">
                  <c:v>8</c:v>
                </c:pt>
                <c:pt idx="10">
                  <c:v>8</c:v>
                </c:pt>
                <c:pt idx="11">
                  <c:v>9</c:v>
                </c:pt>
                <c:pt idx="12">
                  <c:v>10</c:v>
                </c:pt>
              </c:numCache>
            </c:numRef>
          </c:yVal>
          <c:smooth val="0"/>
        </c:ser>
        <c:dLbls>
          <c:showLegendKey val="0"/>
          <c:showVal val="0"/>
          <c:showCatName val="0"/>
          <c:showSerName val="0"/>
          <c:showPercent val="0"/>
          <c:showBubbleSize val="0"/>
        </c:dLbls>
        <c:axId val="148683776"/>
        <c:axId val="177009792"/>
      </c:scatterChart>
      <c:valAx>
        <c:axId val="148683776"/>
        <c:scaling>
          <c:orientation val="minMax"/>
        </c:scaling>
        <c:delete val="0"/>
        <c:axPos val="b"/>
        <c:title>
          <c:tx>
            <c:rich>
              <a:bodyPr/>
              <a:lstStyle/>
              <a:p>
                <a:pPr>
                  <a:defRPr/>
                </a:pPr>
                <a:r>
                  <a:rPr lang="en-US" sz="1100"/>
                  <a:t>Time</a:t>
                </a:r>
                <a:r>
                  <a:rPr lang="en-US" sz="1100" baseline="0"/>
                  <a:t> (minutes)</a:t>
                </a:r>
                <a:endParaRPr lang="en-US" sz="1100"/>
              </a:p>
            </c:rich>
          </c:tx>
          <c:overlay val="0"/>
        </c:title>
        <c:numFmt formatCode="General" sourceLinked="1"/>
        <c:majorTickMark val="none"/>
        <c:minorTickMark val="none"/>
        <c:tickLblPos val="nextTo"/>
        <c:crossAx val="177009792"/>
        <c:crosses val="autoZero"/>
        <c:crossBetween val="midCat"/>
      </c:valAx>
      <c:valAx>
        <c:axId val="177009792"/>
        <c:scaling>
          <c:orientation val="minMax"/>
        </c:scaling>
        <c:delete val="0"/>
        <c:axPos val="l"/>
        <c:majorGridlines/>
        <c:title>
          <c:tx>
            <c:rich>
              <a:bodyPr/>
              <a:lstStyle/>
              <a:p>
                <a:pPr>
                  <a:defRPr/>
                </a:pPr>
                <a:r>
                  <a:rPr lang="en-US" sz="1100"/>
                  <a:t>Number</a:t>
                </a:r>
                <a:r>
                  <a:rPr lang="en-US" sz="1100" baseline="0"/>
                  <a:t> of Floating Disks</a:t>
                </a:r>
                <a:endParaRPr lang="en-US" sz="1100"/>
              </a:p>
            </c:rich>
          </c:tx>
          <c:overlay val="0"/>
        </c:title>
        <c:numFmt formatCode="General" sourceLinked="1"/>
        <c:majorTickMark val="none"/>
        <c:minorTickMark val="none"/>
        <c:tickLblPos val="nextTo"/>
        <c:crossAx val="148683776"/>
        <c:crosses val="autoZero"/>
        <c:crossBetween val="midCat"/>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a:t>
            </a:r>
            <a:r>
              <a:rPr lang="en-US" baseline="0"/>
              <a:t>ber of Floating Disks at 1.0% CO</a:t>
            </a:r>
            <a:r>
              <a:rPr lang="en-US" baseline="-25000"/>
              <a:t>2</a:t>
            </a:r>
            <a:endParaRPr lang="en-US"/>
          </a:p>
        </c:rich>
      </c:tx>
      <c:overlay val="0"/>
    </c:title>
    <c:autoTitleDeleted val="0"/>
    <c:plotArea>
      <c:layout/>
      <c:scatterChart>
        <c:scatterStyle val="lineMarker"/>
        <c:varyColors val="0"/>
        <c:ser>
          <c:idx val="0"/>
          <c:order val="0"/>
          <c:xVal>
            <c:numRef>
              <c:f>Sheet1!$E$1:$E$15</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xVal>
          <c:yVal>
            <c:numRef>
              <c:f>Sheet1!$F$1:$F$15</c:f>
              <c:numCache>
                <c:formatCode>General</c:formatCode>
                <c:ptCount val="15"/>
                <c:pt idx="0">
                  <c:v>0</c:v>
                </c:pt>
                <c:pt idx="1">
                  <c:v>0</c:v>
                </c:pt>
                <c:pt idx="2">
                  <c:v>0</c:v>
                </c:pt>
                <c:pt idx="3">
                  <c:v>1</c:v>
                </c:pt>
                <c:pt idx="4">
                  <c:v>3</c:v>
                </c:pt>
                <c:pt idx="5">
                  <c:v>3</c:v>
                </c:pt>
                <c:pt idx="6">
                  <c:v>3</c:v>
                </c:pt>
                <c:pt idx="7">
                  <c:v>3</c:v>
                </c:pt>
                <c:pt idx="8">
                  <c:v>5</c:v>
                </c:pt>
                <c:pt idx="9">
                  <c:v>6</c:v>
                </c:pt>
                <c:pt idx="10">
                  <c:v>6</c:v>
                </c:pt>
                <c:pt idx="11">
                  <c:v>9</c:v>
                </c:pt>
                <c:pt idx="12">
                  <c:v>9</c:v>
                </c:pt>
                <c:pt idx="13">
                  <c:v>9</c:v>
                </c:pt>
                <c:pt idx="14">
                  <c:v>10</c:v>
                </c:pt>
              </c:numCache>
            </c:numRef>
          </c:yVal>
          <c:smooth val="0"/>
        </c:ser>
        <c:dLbls>
          <c:showLegendKey val="0"/>
          <c:showVal val="0"/>
          <c:showCatName val="0"/>
          <c:showSerName val="0"/>
          <c:showPercent val="0"/>
          <c:showBubbleSize val="0"/>
        </c:dLbls>
        <c:axId val="177019904"/>
        <c:axId val="177030272"/>
      </c:scatterChart>
      <c:valAx>
        <c:axId val="177019904"/>
        <c:scaling>
          <c:orientation val="minMax"/>
        </c:scaling>
        <c:delete val="0"/>
        <c:axPos val="b"/>
        <c:title>
          <c:tx>
            <c:rich>
              <a:bodyPr/>
              <a:lstStyle/>
              <a:p>
                <a:pPr>
                  <a:defRPr/>
                </a:pPr>
                <a:r>
                  <a:rPr lang="en-US" sz="1100"/>
                  <a:t>Time</a:t>
                </a:r>
                <a:r>
                  <a:rPr lang="en-US" sz="1100" baseline="0"/>
                  <a:t> (minutes)</a:t>
                </a:r>
                <a:endParaRPr lang="en-US" sz="1100"/>
              </a:p>
            </c:rich>
          </c:tx>
          <c:overlay val="0"/>
        </c:title>
        <c:numFmt formatCode="General" sourceLinked="1"/>
        <c:majorTickMark val="none"/>
        <c:minorTickMark val="none"/>
        <c:tickLblPos val="nextTo"/>
        <c:crossAx val="177030272"/>
        <c:crosses val="autoZero"/>
        <c:crossBetween val="midCat"/>
      </c:valAx>
      <c:valAx>
        <c:axId val="177030272"/>
        <c:scaling>
          <c:orientation val="minMax"/>
        </c:scaling>
        <c:delete val="0"/>
        <c:axPos val="l"/>
        <c:majorGridlines/>
        <c:title>
          <c:tx>
            <c:rich>
              <a:bodyPr/>
              <a:lstStyle/>
              <a:p>
                <a:pPr>
                  <a:defRPr/>
                </a:pPr>
                <a:r>
                  <a:rPr lang="en-US" sz="1100"/>
                  <a:t>Number</a:t>
                </a:r>
                <a:r>
                  <a:rPr lang="en-US" sz="1100" baseline="0"/>
                  <a:t> of Floating Disks</a:t>
                </a:r>
                <a:endParaRPr lang="en-US" sz="1100"/>
              </a:p>
            </c:rich>
          </c:tx>
          <c:overlay val="0"/>
        </c:title>
        <c:numFmt formatCode="General" sourceLinked="1"/>
        <c:majorTickMark val="none"/>
        <c:minorTickMark val="none"/>
        <c:tickLblPos val="nextTo"/>
        <c:crossAx val="177019904"/>
        <c:crosses val="autoZero"/>
        <c:crossBetween val="midCat"/>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a:t>
            </a:r>
            <a:r>
              <a:rPr lang="en-US" baseline="0"/>
              <a:t> of Floating Disks at 3.0% CO</a:t>
            </a:r>
            <a:r>
              <a:rPr lang="en-US" baseline="-25000"/>
              <a:t>2</a:t>
            </a:r>
            <a:endParaRPr lang="en-US"/>
          </a:p>
        </c:rich>
      </c:tx>
      <c:overlay val="0"/>
    </c:title>
    <c:autoTitleDeleted val="0"/>
    <c:plotArea>
      <c:layout/>
      <c:scatterChart>
        <c:scatterStyle val="lineMarker"/>
        <c:varyColors val="0"/>
        <c:ser>
          <c:idx val="0"/>
          <c:order val="0"/>
          <c:xVal>
            <c:numRef>
              <c:f>Sheet1!$A$17:$A$31</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xVal>
          <c:yVal>
            <c:numRef>
              <c:f>Sheet1!$B$17:$B$31</c:f>
              <c:numCache>
                <c:formatCode>General</c:formatCode>
                <c:ptCount val="15"/>
                <c:pt idx="0">
                  <c:v>0</c:v>
                </c:pt>
                <c:pt idx="1">
                  <c:v>0</c:v>
                </c:pt>
                <c:pt idx="2">
                  <c:v>0</c:v>
                </c:pt>
                <c:pt idx="3">
                  <c:v>0</c:v>
                </c:pt>
                <c:pt idx="4">
                  <c:v>0</c:v>
                </c:pt>
                <c:pt idx="5">
                  <c:v>1</c:v>
                </c:pt>
                <c:pt idx="6">
                  <c:v>1</c:v>
                </c:pt>
                <c:pt idx="7">
                  <c:v>4</c:v>
                </c:pt>
                <c:pt idx="8">
                  <c:v>4</c:v>
                </c:pt>
                <c:pt idx="9">
                  <c:v>4</c:v>
                </c:pt>
                <c:pt idx="10">
                  <c:v>4</c:v>
                </c:pt>
                <c:pt idx="11">
                  <c:v>5</c:v>
                </c:pt>
                <c:pt idx="12">
                  <c:v>6</c:v>
                </c:pt>
                <c:pt idx="13">
                  <c:v>6</c:v>
                </c:pt>
                <c:pt idx="14">
                  <c:v>10</c:v>
                </c:pt>
              </c:numCache>
            </c:numRef>
          </c:yVal>
          <c:smooth val="0"/>
        </c:ser>
        <c:dLbls>
          <c:showLegendKey val="0"/>
          <c:showVal val="0"/>
          <c:showCatName val="0"/>
          <c:showSerName val="0"/>
          <c:showPercent val="0"/>
          <c:showBubbleSize val="0"/>
        </c:dLbls>
        <c:axId val="177064960"/>
        <c:axId val="177083520"/>
      </c:scatterChart>
      <c:valAx>
        <c:axId val="177064960"/>
        <c:scaling>
          <c:orientation val="minMax"/>
        </c:scaling>
        <c:delete val="0"/>
        <c:axPos val="b"/>
        <c:title>
          <c:tx>
            <c:rich>
              <a:bodyPr/>
              <a:lstStyle/>
              <a:p>
                <a:pPr>
                  <a:defRPr/>
                </a:pPr>
                <a:r>
                  <a:rPr lang="en-US" sz="1100"/>
                  <a:t>Time</a:t>
                </a:r>
                <a:r>
                  <a:rPr lang="en-US" sz="1100" baseline="0"/>
                  <a:t> (minutes</a:t>
                </a:r>
                <a:r>
                  <a:rPr lang="en-US" baseline="0"/>
                  <a:t>)</a:t>
                </a:r>
                <a:endParaRPr lang="en-US"/>
              </a:p>
            </c:rich>
          </c:tx>
          <c:overlay val="0"/>
        </c:title>
        <c:numFmt formatCode="General" sourceLinked="1"/>
        <c:majorTickMark val="none"/>
        <c:minorTickMark val="none"/>
        <c:tickLblPos val="nextTo"/>
        <c:crossAx val="177083520"/>
        <c:crosses val="autoZero"/>
        <c:crossBetween val="midCat"/>
      </c:valAx>
      <c:valAx>
        <c:axId val="177083520"/>
        <c:scaling>
          <c:orientation val="minMax"/>
        </c:scaling>
        <c:delete val="0"/>
        <c:axPos val="l"/>
        <c:majorGridlines/>
        <c:title>
          <c:tx>
            <c:rich>
              <a:bodyPr/>
              <a:lstStyle/>
              <a:p>
                <a:pPr>
                  <a:defRPr/>
                </a:pPr>
                <a:r>
                  <a:rPr lang="en-US" sz="1100"/>
                  <a:t>Number</a:t>
                </a:r>
                <a:r>
                  <a:rPr lang="en-US" sz="1100" baseline="0"/>
                  <a:t> of Floating Disks</a:t>
                </a:r>
                <a:endParaRPr lang="en-US" sz="1100"/>
              </a:p>
            </c:rich>
          </c:tx>
          <c:overlay val="0"/>
        </c:title>
        <c:numFmt formatCode="General" sourceLinked="1"/>
        <c:majorTickMark val="none"/>
        <c:minorTickMark val="none"/>
        <c:tickLblPos val="nextTo"/>
        <c:crossAx val="177064960"/>
        <c:crosses val="autoZero"/>
        <c:crossBetween val="midCat"/>
      </c:valAx>
    </c:plotArea>
    <c:legend>
      <c:legendPos val="r"/>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Combined</a:t>
            </a:r>
            <a:r>
              <a:rPr lang="en-US" baseline="0"/>
              <a:t> ET 50 for Various CO</a:t>
            </a:r>
            <a:r>
              <a:rPr lang="en-US" baseline="-25000"/>
              <a:t>2</a:t>
            </a:r>
            <a:r>
              <a:rPr lang="en-US" baseline="0"/>
              <a:t> Concentrations</a:t>
            </a:r>
            <a:endParaRPr lang="en-US"/>
          </a:p>
        </c:rich>
      </c:tx>
      <c:overlay val="0"/>
    </c:title>
    <c:autoTitleDeleted val="0"/>
    <c:plotArea>
      <c:layout/>
      <c:scatterChart>
        <c:scatterStyle val="lineMarker"/>
        <c:varyColors val="0"/>
        <c:ser>
          <c:idx val="0"/>
          <c:order val="0"/>
          <c:xVal>
            <c:numRef>
              <c:f>Sheet2!$A$1:$A$3</c:f>
              <c:numCache>
                <c:formatCode>General</c:formatCode>
                <c:ptCount val="3"/>
                <c:pt idx="0">
                  <c:v>0.5</c:v>
                </c:pt>
                <c:pt idx="1">
                  <c:v>1</c:v>
                </c:pt>
                <c:pt idx="2">
                  <c:v>3</c:v>
                </c:pt>
              </c:numCache>
            </c:numRef>
          </c:xVal>
          <c:yVal>
            <c:numRef>
              <c:f>Sheet2!$B$1:$B$3</c:f>
              <c:numCache>
                <c:formatCode>General</c:formatCode>
                <c:ptCount val="3"/>
                <c:pt idx="0">
                  <c:v>0.125</c:v>
                </c:pt>
                <c:pt idx="1">
                  <c:v>0.125</c:v>
                </c:pt>
                <c:pt idx="2">
                  <c:v>9.1000000000000025E-2</c:v>
                </c:pt>
              </c:numCache>
            </c:numRef>
          </c:yVal>
          <c:smooth val="0"/>
        </c:ser>
        <c:dLbls>
          <c:showLegendKey val="0"/>
          <c:showVal val="0"/>
          <c:showCatName val="0"/>
          <c:showSerName val="0"/>
          <c:showPercent val="0"/>
          <c:showBubbleSize val="0"/>
        </c:dLbls>
        <c:axId val="177114112"/>
        <c:axId val="177116288"/>
      </c:scatterChart>
      <c:valAx>
        <c:axId val="177114112"/>
        <c:scaling>
          <c:orientation val="minMax"/>
        </c:scaling>
        <c:delete val="0"/>
        <c:axPos val="b"/>
        <c:title>
          <c:tx>
            <c:rich>
              <a:bodyPr/>
              <a:lstStyle/>
              <a:p>
                <a:pPr>
                  <a:defRPr/>
                </a:pPr>
                <a:r>
                  <a:rPr lang="en-US" sz="1200"/>
                  <a:t>Concentration</a:t>
                </a:r>
                <a:r>
                  <a:rPr lang="en-US" sz="1200" baseline="0"/>
                  <a:t> (%)</a:t>
                </a:r>
                <a:endParaRPr lang="en-US" sz="1200"/>
              </a:p>
            </c:rich>
          </c:tx>
          <c:overlay val="0"/>
        </c:title>
        <c:numFmt formatCode="General" sourceLinked="1"/>
        <c:majorTickMark val="none"/>
        <c:minorTickMark val="none"/>
        <c:tickLblPos val="nextTo"/>
        <c:crossAx val="177116288"/>
        <c:crosses val="autoZero"/>
        <c:crossBetween val="midCat"/>
      </c:valAx>
      <c:valAx>
        <c:axId val="177116288"/>
        <c:scaling>
          <c:orientation val="minMax"/>
        </c:scaling>
        <c:delete val="0"/>
        <c:axPos val="l"/>
        <c:majorGridlines/>
        <c:title>
          <c:tx>
            <c:rich>
              <a:bodyPr/>
              <a:lstStyle/>
              <a:p>
                <a:pPr>
                  <a:defRPr/>
                </a:pPr>
                <a:r>
                  <a:rPr lang="en-US" sz="1200"/>
                  <a:t>1/ET</a:t>
                </a:r>
                <a:r>
                  <a:rPr lang="en-US" sz="1200" baseline="0"/>
                  <a:t> 50</a:t>
                </a:r>
                <a:endParaRPr lang="en-US" sz="1200"/>
              </a:p>
            </c:rich>
          </c:tx>
          <c:overlay val="0"/>
        </c:title>
        <c:numFmt formatCode="General" sourceLinked="1"/>
        <c:majorTickMark val="none"/>
        <c:minorTickMark val="none"/>
        <c:tickLblPos val="nextTo"/>
        <c:crossAx val="177114112"/>
        <c:crosses val="autoZero"/>
        <c:crossBetween val="midCat"/>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0.11484</cdr:x>
      <cdr:y>0.54466</cdr:y>
    </cdr:from>
    <cdr:to>
      <cdr:x>0.45406</cdr:x>
      <cdr:y>0.54466</cdr:y>
    </cdr:to>
    <cdr:cxnSp macro="">
      <cdr:nvCxnSpPr>
        <cdr:cNvPr id="3" name="Straight Connector 2"/>
        <cdr:cNvCxnSpPr/>
      </cdr:nvCxnSpPr>
      <cdr:spPr>
        <a:xfrm xmlns:a="http://schemas.openxmlformats.org/drawingml/2006/main" flipV="1">
          <a:off x="619125" y="1771650"/>
          <a:ext cx="1828800" cy="0"/>
        </a:xfrm>
        <a:prstGeom xmlns:a="http://schemas.openxmlformats.org/drawingml/2006/main" prst="line">
          <a:avLst/>
        </a:prstGeom>
        <a:ln xmlns:a="http://schemas.openxmlformats.org/drawingml/2006/main" w="2222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0.4629</cdr:x>
      <cdr:y>0.54758</cdr:y>
    </cdr:from>
    <cdr:to>
      <cdr:x>0.4629</cdr:x>
      <cdr:y>0.8287</cdr:y>
    </cdr:to>
    <cdr:cxnSp macro="">
      <cdr:nvCxnSpPr>
        <cdr:cNvPr id="9" name="Straight Connector 8"/>
        <cdr:cNvCxnSpPr/>
      </cdr:nvCxnSpPr>
      <cdr:spPr>
        <a:xfrm xmlns:a="http://schemas.openxmlformats.org/drawingml/2006/main">
          <a:off x="2495550" y="1781175"/>
          <a:ext cx="0" cy="914400"/>
        </a:xfrm>
        <a:prstGeom xmlns:a="http://schemas.openxmlformats.org/drawingml/2006/main" prst="line">
          <a:avLst/>
        </a:prstGeom>
        <a:ln xmlns:a="http://schemas.openxmlformats.org/drawingml/2006/main" w="2222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0.4841</cdr:x>
      <cdr:y>0.54173</cdr:y>
    </cdr:from>
    <cdr:to>
      <cdr:x>0.54947</cdr:x>
      <cdr:y>0.54173</cdr:y>
    </cdr:to>
    <cdr:cxnSp macro="">
      <cdr:nvCxnSpPr>
        <cdr:cNvPr id="11" name="Straight Arrow Connector 10"/>
        <cdr:cNvCxnSpPr/>
      </cdr:nvCxnSpPr>
      <cdr:spPr>
        <a:xfrm xmlns:a="http://schemas.openxmlformats.org/drawingml/2006/main" flipH="1">
          <a:off x="2609850" y="1762125"/>
          <a:ext cx="352425" cy="0"/>
        </a:xfrm>
        <a:prstGeom xmlns:a="http://schemas.openxmlformats.org/drawingml/2006/main" prst="straightConnector1">
          <a:avLst/>
        </a:prstGeom>
        <a:ln xmlns:a="http://schemas.openxmlformats.org/drawingml/2006/main" w="15875">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0.53887</cdr:x>
      <cdr:y>0.49488</cdr:y>
    </cdr:from>
    <cdr:to>
      <cdr:x>0.66608</cdr:x>
      <cdr:y>0.62079</cdr:y>
    </cdr:to>
    <cdr:sp macro="" textlink="">
      <cdr:nvSpPr>
        <cdr:cNvPr id="12" name="TextBox 11"/>
        <cdr:cNvSpPr txBox="1"/>
      </cdr:nvSpPr>
      <cdr:spPr>
        <a:xfrm xmlns:a="http://schemas.openxmlformats.org/drawingml/2006/main">
          <a:off x="2905126" y="1609725"/>
          <a:ext cx="685799" cy="409575"/>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US" sz="1200" b="1"/>
            <a:t>ET 50</a:t>
          </a:r>
        </a:p>
      </cdr:txBody>
    </cdr:sp>
  </cdr:relSizeAnchor>
</c:userShapes>
</file>

<file path=word/drawings/drawing2.xml><?xml version="1.0" encoding="utf-8"?>
<c:userShapes xmlns:c="http://schemas.openxmlformats.org/drawingml/2006/chart">
  <cdr:relSizeAnchor xmlns:cdr="http://schemas.openxmlformats.org/drawingml/2006/chartDrawing">
    <cdr:from>
      <cdr:x>0.10958</cdr:x>
      <cdr:y>0.54331</cdr:y>
    </cdr:from>
    <cdr:to>
      <cdr:x>0.46161</cdr:x>
      <cdr:y>0.54331</cdr:y>
    </cdr:to>
    <cdr:cxnSp macro="">
      <cdr:nvCxnSpPr>
        <cdr:cNvPr id="3" name="Straight Connector 2"/>
        <cdr:cNvCxnSpPr/>
      </cdr:nvCxnSpPr>
      <cdr:spPr>
        <a:xfrm xmlns:a="http://schemas.openxmlformats.org/drawingml/2006/main">
          <a:off x="594918" y="1813834"/>
          <a:ext cx="1911264" cy="0"/>
        </a:xfrm>
        <a:prstGeom xmlns:a="http://schemas.openxmlformats.org/drawingml/2006/main" prst="line">
          <a:avLst/>
        </a:prstGeom>
        <a:ln xmlns:a="http://schemas.openxmlformats.org/drawingml/2006/main" w="2222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0.46039</cdr:x>
      <cdr:y>0.55325</cdr:y>
    </cdr:from>
    <cdr:to>
      <cdr:x>0.4614</cdr:x>
      <cdr:y>0.82168</cdr:y>
    </cdr:to>
    <cdr:cxnSp macro="">
      <cdr:nvCxnSpPr>
        <cdr:cNvPr id="6" name="Straight Connector 5"/>
        <cdr:cNvCxnSpPr/>
      </cdr:nvCxnSpPr>
      <cdr:spPr>
        <a:xfrm xmlns:a="http://schemas.openxmlformats.org/drawingml/2006/main">
          <a:off x="2499586" y="1847041"/>
          <a:ext cx="5490" cy="896159"/>
        </a:xfrm>
        <a:prstGeom xmlns:a="http://schemas.openxmlformats.org/drawingml/2006/main" prst="line">
          <a:avLst/>
        </a:prstGeom>
        <a:ln xmlns:a="http://schemas.openxmlformats.org/drawingml/2006/main" w="2222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0.48246</cdr:x>
      <cdr:y>0.54208</cdr:y>
    </cdr:from>
    <cdr:to>
      <cdr:x>0.55965</cdr:x>
      <cdr:y>0.54208</cdr:y>
    </cdr:to>
    <cdr:cxnSp macro="">
      <cdr:nvCxnSpPr>
        <cdr:cNvPr id="10" name="Straight Arrow Connector 9"/>
        <cdr:cNvCxnSpPr/>
      </cdr:nvCxnSpPr>
      <cdr:spPr>
        <a:xfrm xmlns:a="http://schemas.openxmlformats.org/drawingml/2006/main" flipH="1">
          <a:off x="2619376" y="1809750"/>
          <a:ext cx="419100" cy="0"/>
        </a:xfrm>
        <a:prstGeom xmlns:a="http://schemas.openxmlformats.org/drawingml/2006/main" prst="straightConnector1">
          <a:avLst/>
        </a:prstGeom>
        <a:ln xmlns:a="http://schemas.openxmlformats.org/drawingml/2006/main" w="15875">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0.55088</cdr:x>
      <cdr:y>0.49358</cdr:y>
    </cdr:from>
    <cdr:to>
      <cdr:x>0.65088</cdr:x>
      <cdr:y>0.57632</cdr:y>
    </cdr:to>
    <cdr:sp macro="" textlink="">
      <cdr:nvSpPr>
        <cdr:cNvPr id="11" name="TextBox 10"/>
        <cdr:cNvSpPr txBox="1"/>
      </cdr:nvSpPr>
      <cdr:spPr>
        <a:xfrm xmlns:a="http://schemas.openxmlformats.org/drawingml/2006/main">
          <a:off x="2990851" y="1647825"/>
          <a:ext cx="542925" cy="276225"/>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US" sz="1200" b="1"/>
            <a:t>ET 50</a:t>
          </a:r>
        </a:p>
      </cdr:txBody>
    </cdr:sp>
  </cdr:relSizeAnchor>
</c:userShapes>
</file>

<file path=word/drawings/drawing3.xml><?xml version="1.0" encoding="utf-8"?>
<c:userShapes xmlns:c="http://schemas.openxmlformats.org/drawingml/2006/chart">
  <cdr:relSizeAnchor xmlns:cdr="http://schemas.openxmlformats.org/drawingml/2006/chartDrawing">
    <cdr:from>
      <cdr:x>0.11743</cdr:x>
      <cdr:y>0.54678</cdr:y>
    </cdr:from>
    <cdr:to>
      <cdr:x>0.59303</cdr:x>
      <cdr:y>0.54678</cdr:y>
    </cdr:to>
    <cdr:cxnSp macro="">
      <cdr:nvCxnSpPr>
        <cdr:cNvPr id="3" name="Straight Connector 2"/>
        <cdr:cNvCxnSpPr/>
      </cdr:nvCxnSpPr>
      <cdr:spPr>
        <a:xfrm xmlns:a="http://schemas.openxmlformats.org/drawingml/2006/main">
          <a:off x="609601" y="1781175"/>
          <a:ext cx="2468880" cy="0"/>
        </a:xfrm>
        <a:prstGeom xmlns:a="http://schemas.openxmlformats.org/drawingml/2006/main" prst="line">
          <a:avLst/>
        </a:prstGeom>
        <a:ln xmlns:a="http://schemas.openxmlformats.org/drawingml/2006/main" w="2222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0.58899</cdr:x>
      <cdr:y>0.54678</cdr:y>
    </cdr:from>
    <cdr:to>
      <cdr:x>0.58899</cdr:x>
      <cdr:y>0.82164</cdr:y>
    </cdr:to>
    <cdr:cxnSp macro="">
      <cdr:nvCxnSpPr>
        <cdr:cNvPr id="5" name="Straight Connector 4"/>
        <cdr:cNvCxnSpPr/>
      </cdr:nvCxnSpPr>
      <cdr:spPr>
        <a:xfrm xmlns:a="http://schemas.openxmlformats.org/drawingml/2006/main">
          <a:off x="3057526" y="1781175"/>
          <a:ext cx="0" cy="895350"/>
        </a:xfrm>
        <a:prstGeom xmlns:a="http://schemas.openxmlformats.org/drawingml/2006/main" prst="line">
          <a:avLst/>
        </a:prstGeom>
        <a:ln xmlns:a="http://schemas.openxmlformats.org/drawingml/2006/main" w="2222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0.60917</cdr:x>
      <cdr:y>0.54971</cdr:y>
    </cdr:from>
    <cdr:to>
      <cdr:x>0.66789</cdr:x>
      <cdr:y>0.54971</cdr:y>
    </cdr:to>
    <cdr:cxnSp macro="">
      <cdr:nvCxnSpPr>
        <cdr:cNvPr id="7" name="Straight Arrow Connector 6"/>
        <cdr:cNvCxnSpPr/>
      </cdr:nvCxnSpPr>
      <cdr:spPr>
        <a:xfrm xmlns:a="http://schemas.openxmlformats.org/drawingml/2006/main" flipH="1">
          <a:off x="3162301" y="1790700"/>
          <a:ext cx="304800" cy="0"/>
        </a:xfrm>
        <a:prstGeom xmlns:a="http://schemas.openxmlformats.org/drawingml/2006/main" prst="straightConnector1">
          <a:avLst/>
        </a:prstGeom>
        <a:ln xmlns:a="http://schemas.openxmlformats.org/drawingml/2006/main" w="15875">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0.65872</cdr:x>
      <cdr:y>0.50585</cdr:y>
    </cdr:from>
    <cdr:to>
      <cdr:x>0.78716</cdr:x>
      <cdr:y>0.59649</cdr:y>
    </cdr:to>
    <cdr:sp macro="" textlink="">
      <cdr:nvSpPr>
        <cdr:cNvPr id="8" name="TextBox 7"/>
        <cdr:cNvSpPr txBox="1"/>
      </cdr:nvSpPr>
      <cdr:spPr>
        <a:xfrm xmlns:a="http://schemas.openxmlformats.org/drawingml/2006/main">
          <a:off x="3419476" y="1647825"/>
          <a:ext cx="666750" cy="295275"/>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US" sz="1200" b="1"/>
            <a:t>ET 50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LITI ZHANG</dc:creator>
  <cp:lastModifiedBy>James Perry</cp:lastModifiedBy>
  <cp:revision>3</cp:revision>
  <dcterms:created xsi:type="dcterms:W3CDTF">2017-12-13T18:03:00Z</dcterms:created>
  <dcterms:modified xsi:type="dcterms:W3CDTF">2017-12-13T18:29:00Z</dcterms:modified>
</cp:coreProperties>
</file>